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0195" w:type="dxa"/>
        <w:tblLayout w:type="fixed"/>
        <w:tblLook w:val="04A0" w:firstRow="1" w:lastRow="0" w:firstColumn="1" w:lastColumn="0" w:noHBand="0" w:noVBand="1"/>
      </w:tblPr>
      <w:tblGrid>
        <w:gridCol w:w="5097"/>
        <w:gridCol w:w="5098"/>
      </w:tblGrid>
      <w:tr w:rsidR="00B56398" w14:paraId="5B2294AA" w14:textId="77777777">
        <w:tc>
          <w:tcPr>
            <w:tcW w:w="5097" w:type="dxa"/>
            <w:tcBorders>
              <w:top w:val="nil"/>
              <w:left w:val="nil"/>
              <w:bottom w:val="nil"/>
              <w:right w:val="nil"/>
            </w:tcBorders>
          </w:tcPr>
          <w:p w14:paraId="72F464FB" w14:textId="77777777" w:rsidR="00B56398" w:rsidRDefault="00000000">
            <w:pPr>
              <w:widowControl w:val="0"/>
              <w:suppressAutoHyphens w:val="0"/>
              <w:spacing w:after="0" w:line="240" w:lineRule="auto"/>
              <w:ind w:left="0" w:right="0" w:firstLine="0"/>
              <w:jc w:val="left"/>
              <w:rPr>
                <w:sz w:val="24"/>
                <w:szCs w:val="24"/>
              </w:rPr>
            </w:pPr>
            <w:r>
              <w:rPr>
                <w:noProof/>
                <w:sz w:val="24"/>
                <w:szCs w:val="24"/>
              </w:rPr>
              <w:drawing>
                <wp:anchor distT="0" distB="0" distL="114300" distR="114300" simplePos="0" relativeHeight="2" behindDoc="0" locked="0" layoutInCell="1" allowOverlap="1" wp14:anchorId="54105979" wp14:editId="12455FF0">
                  <wp:simplePos x="0" y="0"/>
                  <wp:positionH relativeFrom="margin">
                    <wp:posOffset>-10160</wp:posOffset>
                  </wp:positionH>
                  <wp:positionV relativeFrom="paragraph">
                    <wp:posOffset>173990</wp:posOffset>
                  </wp:positionV>
                  <wp:extent cx="2903220" cy="833755"/>
                  <wp:effectExtent l="0" t="0" r="0" b="0"/>
                  <wp:wrapTight wrapText="bothSides">
                    <wp:wrapPolygon edited="0">
                      <wp:start x="18128" y="0"/>
                      <wp:lineTo x="-14" y="3413"/>
                      <wp:lineTo x="-14" y="7359"/>
                      <wp:lineTo x="3246" y="7859"/>
                      <wp:lineTo x="4949" y="15749"/>
                      <wp:lineTo x="4522" y="17723"/>
                      <wp:lineTo x="5372" y="19695"/>
                      <wp:lineTo x="12457" y="21181"/>
                      <wp:lineTo x="17705" y="21181"/>
                      <wp:lineTo x="18410" y="21181"/>
                      <wp:lineTo x="20822" y="16737"/>
                      <wp:lineTo x="20822" y="15749"/>
                      <wp:lineTo x="21389" y="12791"/>
                      <wp:lineTo x="21389" y="2427"/>
                      <wp:lineTo x="19972" y="0"/>
                      <wp:lineTo x="18128" y="0"/>
                    </wp:wrapPolygon>
                  </wp:wrapTight>
                  <wp:docPr id="1"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9" descr="Diagram&#10;&#10;Description automatically generated"/>
                          <pic:cNvPicPr>
                            <a:picLocks noChangeAspect="1" noChangeArrowheads="1"/>
                          </pic:cNvPicPr>
                        </pic:nvPicPr>
                        <pic:blipFill>
                          <a:blip r:embed="rId11"/>
                          <a:stretch>
                            <a:fillRect/>
                          </a:stretch>
                        </pic:blipFill>
                        <pic:spPr bwMode="auto">
                          <a:xfrm>
                            <a:off x="0" y="0"/>
                            <a:ext cx="2903220" cy="833755"/>
                          </a:xfrm>
                          <a:prstGeom prst="rect">
                            <a:avLst/>
                          </a:prstGeom>
                        </pic:spPr>
                      </pic:pic>
                    </a:graphicData>
                  </a:graphic>
                </wp:anchor>
              </w:drawing>
            </w:r>
          </w:p>
          <w:p w14:paraId="24D2F4D6" w14:textId="77777777" w:rsidR="00B56398" w:rsidRDefault="00B56398">
            <w:pPr>
              <w:widowControl w:val="0"/>
              <w:suppressAutoHyphens w:val="0"/>
              <w:spacing w:after="0" w:line="240" w:lineRule="auto"/>
              <w:ind w:left="0" w:right="0" w:firstLine="0"/>
              <w:jc w:val="left"/>
              <w:rPr>
                <w:sz w:val="24"/>
                <w:szCs w:val="24"/>
              </w:rPr>
            </w:pPr>
          </w:p>
          <w:p w14:paraId="4C076EC3" w14:textId="77777777" w:rsidR="00B56398" w:rsidRDefault="00B56398">
            <w:pPr>
              <w:widowControl w:val="0"/>
              <w:suppressAutoHyphens w:val="0"/>
              <w:spacing w:after="0" w:line="240" w:lineRule="auto"/>
              <w:ind w:left="0" w:right="0" w:firstLine="0"/>
              <w:jc w:val="left"/>
              <w:rPr>
                <w:sz w:val="24"/>
                <w:szCs w:val="24"/>
              </w:rPr>
            </w:pPr>
          </w:p>
        </w:tc>
        <w:tc>
          <w:tcPr>
            <w:tcW w:w="5097" w:type="dxa"/>
            <w:tcBorders>
              <w:top w:val="nil"/>
              <w:left w:val="nil"/>
              <w:bottom w:val="nil"/>
              <w:right w:val="nil"/>
            </w:tcBorders>
          </w:tcPr>
          <w:p w14:paraId="54311172" w14:textId="77777777" w:rsidR="00B56398" w:rsidRDefault="00000000">
            <w:pPr>
              <w:widowControl w:val="0"/>
              <w:suppressAutoHyphens w:val="0"/>
              <w:spacing w:after="0" w:line="240" w:lineRule="auto"/>
              <w:ind w:left="0" w:right="0" w:firstLine="0"/>
              <w:jc w:val="right"/>
              <w:rPr>
                <w:sz w:val="32"/>
                <w:szCs w:val="32"/>
              </w:rPr>
            </w:pPr>
            <w:r>
              <w:rPr>
                <w:rFonts w:ascii="Times New Roman" w:eastAsia="Times New Roman" w:hAnsi="Times New Roman" w:cs="Times New Roman"/>
                <w:sz w:val="32"/>
                <w:szCs w:val="32"/>
              </w:rPr>
              <w:t>Weybourne Road Allotments</w:t>
            </w:r>
          </w:p>
          <w:p w14:paraId="79771DC0" w14:textId="77777777" w:rsidR="00B56398" w:rsidRDefault="00000000">
            <w:pPr>
              <w:widowControl w:val="0"/>
              <w:suppressAutoHyphens w:val="0"/>
              <w:spacing w:after="0" w:line="240" w:lineRule="auto"/>
              <w:ind w:left="0" w:right="0" w:firstLine="0"/>
              <w:jc w:val="right"/>
              <w:rPr>
                <w:b/>
                <w:bCs/>
                <w:sz w:val="32"/>
                <w:szCs w:val="32"/>
              </w:rPr>
            </w:pPr>
            <w:r>
              <w:rPr>
                <w:rFonts w:ascii="Times New Roman" w:eastAsia="Times New Roman" w:hAnsi="Times New Roman" w:cs="Times New Roman"/>
                <w:sz w:val="32"/>
                <w:szCs w:val="32"/>
              </w:rPr>
              <w:t xml:space="preserve"> </w:t>
            </w:r>
            <w:r>
              <w:rPr>
                <w:rFonts w:ascii="Times New Roman" w:eastAsia="Times New Roman" w:hAnsi="Times New Roman" w:cs="Times New Roman"/>
                <w:b/>
                <w:bCs/>
                <w:sz w:val="32"/>
                <w:szCs w:val="32"/>
              </w:rPr>
              <w:t>Tenancy Agreement</w:t>
            </w:r>
          </w:p>
          <w:p w14:paraId="1B34FEE0" w14:textId="77777777" w:rsidR="00B56398" w:rsidRDefault="00B56398" w:rsidP="00C14BC5">
            <w:pPr>
              <w:widowControl w:val="0"/>
              <w:suppressAutoHyphens w:val="0"/>
              <w:spacing w:after="0" w:line="240" w:lineRule="auto"/>
              <w:ind w:left="0" w:right="0" w:firstLine="0"/>
              <w:jc w:val="right"/>
              <w:rPr>
                <w:sz w:val="24"/>
                <w:szCs w:val="24"/>
              </w:rPr>
            </w:pPr>
          </w:p>
        </w:tc>
      </w:tr>
    </w:tbl>
    <w:p w14:paraId="58AE2DED" w14:textId="77777777" w:rsidR="00B56398" w:rsidRDefault="00B56398">
      <w:pPr>
        <w:pBdr>
          <w:bottom w:val="single" w:sz="12" w:space="1" w:color="000000"/>
        </w:pBdr>
        <w:suppressAutoHyphens w:val="0"/>
        <w:spacing w:after="0" w:line="240" w:lineRule="auto"/>
        <w:ind w:left="0" w:right="0" w:firstLine="0"/>
        <w:jc w:val="left"/>
        <w:rPr>
          <w:rFonts w:ascii="Times New Roman" w:eastAsia="Times New Roman" w:hAnsi="Times New Roman" w:cs="Times New Roman"/>
          <w:sz w:val="24"/>
          <w:szCs w:val="24"/>
          <w:lang w:eastAsia="en-US" w:bidi="ar-SA"/>
        </w:rPr>
      </w:pPr>
    </w:p>
    <w:p w14:paraId="2D24B3B7" w14:textId="77777777" w:rsidR="00B56398" w:rsidRDefault="00B56398">
      <w:pPr>
        <w:suppressAutoHyphens w:val="0"/>
        <w:spacing w:after="0" w:line="240" w:lineRule="auto"/>
        <w:ind w:left="0" w:right="0" w:firstLine="0"/>
        <w:jc w:val="left"/>
        <w:rPr>
          <w:lang w:eastAsia="en-US" w:bidi="ar-SA"/>
        </w:rPr>
      </w:pPr>
    </w:p>
    <w:p w14:paraId="740F4C6B" w14:textId="77777777" w:rsidR="00B56398" w:rsidRDefault="00000000">
      <w:pPr>
        <w:pStyle w:val="LO-normal"/>
        <w:spacing w:after="120" w:line="276" w:lineRule="auto"/>
        <w:ind w:left="180" w:right="170" w:hanging="50"/>
        <w:contextualSpacing/>
        <w:jc w:val="left"/>
        <w:rPr>
          <w:rFonts w:ascii="Arial Nova Light" w:hAnsi="Arial Nova Light" w:cs="Arial"/>
        </w:rPr>
      </w:pPr>
      <w:r>
        <w:rPr>
          <w:rFonts w:ascii="Arial Nova Light" w:hAnsi="Arial Nova Light" w:cs="Arial"/>
        </w:rPr>
        <w:t xml:space="preserve">This Tenancy Agreement covers all Sheringham Town Council (STC) allotment plots </w:t>
      </w:r>
      <w:r>
        <w:rPr>
          <w:rFonts w:ascii="Arial Nova Light" w:hAnsi="Arial Nova Light" w:cs="Arial"/>
          <w:b/>
        </w:rPr>
        <w:t xml:space="preserve">for domestic use only. </w:t>
      </w:r>
    </w:p>
    <w:p w14:paraId="09F39604" w14:textId="77777777" w:rsidR="00B56398" w:rsidRDefault="00B56398">
      <w:pPr>
        <w:pStyle w:val="LO-normal"/>
        <w:spacing w:after="120" w:line="276" w:lineRule="auto"/>
        <w:ind w:left="180" w:right="170" w:hanging="50"/>
        <w:contextualSpacing/>
        <w:rPr>
          <w:rFonts w:ascii="Arial Nova Light" w:hAnsi="Arial Nova Light" w:cs="Arial"/>
        </w:rPr>
      </w:pPr>
    </w:p>
    <w:p w14:paraId="60CED5B8" w14:textId="5453468A" w:rsidR="00B56398" w:rsidRDefault="00000000">
      <w:pPr>
        <w:pStyle w:val="LO-normal"/>
        <w:spacing w:after="120" w:line="276" w:lineRule="auto"/>
        <w:ind w:left="173" w:right="173" w:hanging="43"/>
        <w:contextualSpacing/>
        <w:rPr>
          <w:rFonts w:ascii="Arial Nova Light" w:hAnsi="Arial Nova Light" w:cs="Arial"/>
          <w:b/>
          <w:bCs/>
        </w:rPr>
      </w:pPr>
      <w:r>
        <w:rPr>
          <w:rFonts w:ascii="Arial Nova Light" w:hAnsi="Arial Nova Light" w:cs="Arial"/>
          <w:b/>
          <w:bCs/>
        </w:rPr>
        <w:t xml:space="preserve">This agreement is made on the </w:t>
      </w:r>
      <w:r w:rsidR="00946B2C">
        <w:rPr>
          <w:rFonts w:ascii="Arial Nova Light" w:hAnsi="Arial Nova Light" w:cs="Arial"/>
          <w:b/>
          <w:bCs/>
        </w:rPr>
        <w:t>1</w:t>
      </w:r>
      <w:r w:rsidR="00946B2C">
        <w:rPr>
          <w:rFonts w:ascii="Arial Nova Light" w:hAnsi="Arial Nova Light" w:cs="Arial"/>
          <w:b/>
          <w:bCs/>
          <w:vertAlign w:val="superscript"/>
        </w:rPr>
        <w:t>st of</w:t>
      </w:r>
      <w:r>
        <w:rPr>
          <w:rFonts w:ascii="Arial Nova Light" w:hAnsi="Arial Nova Light" w:cs="Arial"/>
          <w:b/>
          <w:bCs/>
        </w:rPr>
        <w:t xml:space="preserve"> October 2022 between STC and </w:t>
      </w:r>
    </w:p>
    <w:p w14:paraId="79E9CB82" w14:textId="77777777" w:rsidR="00B56398" w:rsidRDefault="00B56398">
      <w:pPr>
        <w:pStyle w:val="LO-normal"/>
        <w:spacing w:after="120" w:line="276" w:lineRule="auto"/>
        <w:ind w:left="173" w:right="173" w:hanging="43"/>
        <w:contextualSpacing/>
        <w:rPr>
          <w:rFonts w:ascii="Arial Nova Light" w:hAnsi="Arial Nova Light" w:cs="Arial"/>
        </w:rPr>
      </w:pPr>
    </w:p>
    <w:tbl>
      <w:tblPr>
        <w:tblW w:w="10258" w:type="dxa"/>
        <w:tblInd w:w="85" w:type="dxa"/>
        <w:tblLayout w:type="fixed"/>
        <w:tblLook w:val="0400" w:firstRow="0" w:lastRow="0" w:firstColumn="0" w:lastColumn="0" w:noHBand="0" w:noVBand="1"/>
      </w:tblPr>
      <w:tblGrid>
        <w:gridCol w:w="3598"/>
        <w:gridCol w:w="1665"/>
        <w:gridCol w:w="1665"/>
        <w:gridCol w:w="1664"/>
        <w:gridCol w:w="1666"/>
      </w:tblGrid>
      <w:tr w:rsidR="00B56398" w14:paraId="3C09C202"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19312800"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Title</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0DD83F86" w14:textId="77777777" w:rsidR="00B56398" w:rsidRDefault="00B56398">
            <w:pPr>
              <w:pStyle w:val="LO-normal"/>
              <w:widowControl w:val="0"/>
              <w:ind w:left="180" w:right="170" w:hanging="50"/>
              <w:jc w:val="left"/>
              <w:rPr>
                <w:rFonts w:ascii="Arial Nova Light" w:hAnsi="Arial Nova Light" w:cs="Arial"/>
              </w:rPr>
            </w:pPr>
          </w:p>
        </w:tc>
      </w:tr>
      <w:tr w:rsidR="00B56398" w14:paraId="6FF86139"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5D64A7C2"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Full Name</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79849FEE" w14:textId="77777777" w:rsidR="00B56398" w:rsidRDefault="00B56398">
            <w:pPr>
              <w:pStyle w:val="LO-normal"/>
              <w:widowControl w:val="0"/>
              <w:ind w:left="180" w:right="170" w:hanging="50"/>
              <w:jc w:val="left"/>
              <w:rPr>
                <w:rFonts w:ascii="Arial Nova Light" w:hAnsi="Arial Nova Light" w:cs="Arial"/>
              </w:rPr>
            </w:pPr>
          </w:p>
        </w:tc>
      </w:tr>
      <w:tr w:rsidR="00B56398" w14:paraId="419F7806"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26B6B9F9"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Contact Address</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4B095F72" w14:textId="77777777" w:rsidR="00B56398" w:rsidRDefault="00B56398">
            <w:pPr>
              <w:pStyle w:val="LO-normal"/>
              <w:widowControl w:val="0"/>
              <w:ind w:left="180" w:right="170" w:hanging="50"/>
              <w:jc w:val="left"/>
              <w:rPr>
                <w:rFonts w:ascii="Arial Nova Light" w:hAnsi="Arial Nova Light" w:cs="Arial"/>
              </w:rPr>
            </w:pPr>
          </w:p>
        </w:tc>
      </w:tr>
      <w:tr w:rsidR="00B56398" w14:paraId="65145E7B"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1DCC4F54"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Email Address</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420C187E" w14:textId="77777777" w:rsidR="00B56398" w:rsidRDefault="00B56398">
            <w:pPr>
              <w:pStyle w:val="LO-normal"/>
              <w:widowControl w:val="0"/>
              <w:ind w:left="180" w:right="170" w:hanging="50"/>
              <w:jc w:val="left"/>
              <w:rPr>
                <w:rFonts w:ascii="Arial Nova Light" w:hAnsi="Arial Nova Light" w:cs="Arial"/>
              </w:rPr>
            </w:pPr>
          </w:p>
        </w:tc>
      </w:tr>
      <w:tr w:rsidR="00B56398" w14:paraId="4E3CCC7C"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5979842D"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Telephone Number</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25D096FA" w14:textId="77777777" w:rsidR="00B56398" w:rsidRDefault="00B56398">
            <w:pPr>
              <w:pStyle w:val="LO-normal"/>
              <w:widowControl w:val="0"/>
              <w:ind w:left="180" w:right="170" w:hanging="50"/>
              <w:jc w:val="left"/>
              <w:rPr>
                <w:rFonts w:ascii="Arial Nova Light" w:hAnsi="Arial Nova Light" w:cs="Arial"/>
              </w:rPr>
            </w:pPr>
          </w:p>
        </w:tc>
      </w:tr>
      <w:tr w:rsidR="00B56398" w14:paraId="40773705"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0D7D9ED2"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Tenant Signature</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274295BD" w14:textId="77777777" w:rsidR="00B56398" w:rsidRDefault="00000000">
            <w:pPr>
              <w:pStyle w:val="LO-normal"/>
              <w:widowControl w:val="0"/>
              <w:ind w:left="180" w:right="170" w:hanging="50"/>
              <w:jc w:val="left"/>
              <w:rPr>
                <w:rFonts w:ascii="Arial Nova Light" w:hAnsi="Arial Nova Light" w:cs="Arial"/>
              </w:rPr>
            </w:pPr>
            <w:r>
              <w:rPr>
                <w:rFonts w:ascii="Arial Nova Light" w:hAnsi="Arial Nova Light" w:cs="Arial"/>
              </w:rPr>
              <w:t>(This can be typed if you do not have an electronic signature)</w:t>
            </w:r>
          </w:p>
        </w:tc>
      </w:tr>
      <w:tr w:rsidR="00B56398" w14:paraId="501FC245"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38869FF8" w14:textId="77777777" w:rsidR="00B56398" w:rsidRDefault="00000000">
            <w:pPr>
              <w:pStyle w:val="LO-normal"/>
              <w:widowControl w:val="0"/>
              <w:ind w:left="-15" w:right="170" w:firstLine="15"/>
              <w:jc w:val="left"/>
              <w:rPr>
                <w:rFonts w:ascii="Arial Nova Light" w:hAnsi="Arial Nova Light" w:cs="Arial"/>
              </w:rPr>
            </w:pPr>
            <w:r>
              <w:rPr>
                <w:rFonts w:ascii="Arial Nova Light" w:hAnsi="Arial Nova Light" w:cs="Arial"/>
              </w:rPr>
              <w:t>Date</w:t>
            </w:r>
          </w:p>
        </w:tc>
        <w:tc>
          <w:tcPr>
            <w:tcW w:w="6660" w:type="dxa"/>
            <w:gridSpan w:val="4"/>
            <w:tcBorders>
              <w:top w:val="single" w:sz="4" w:space="0" w:color="000000"/>
              <w:left w:val="single" w:sz="4" w:space="0" w:color="000000"/>
              <w:bottom w:val="single" w:sz="4" w:space="0" w:color="000000"/>
              <w:right w:val="single" w:sz="4" w:space="0" w:color="000000"/>
            </w:tcBorders>
            <w:vAlign w:val="center"/>
          </w:tcPr>
          <w:p w14:paraId="1FB3CF2D" w14:textId="77777777" w:rsidR="00B56398" w:rsidRDefault="00B56398">
            <w:pPr>
              <w:pStyle w:val="LO-normal"/>
              <w:widowControl w:val="0"/>
              <w:ind w:left="180" w:right="170" w:hanging="50"/>
              <w:jc w:val="left"/>
              <w:rPr>
                <w:rFonts w:ascii="Arial Nova Light" w:hAnsi="Arial Nova Light" w:cs="Arial"/>
              </w:rPr>
            </w:pPr>
          </w:p>
        </w:tc>
      </w:tr>
      <w:tr w:rsidR="00B56398" w14:paraId="72CE5E8C" w14:textId="77777777">
        <w:tc>
          <w:tcPr>
            <w:tcW w:w="3598" w:type="dxa"/>
            <w:tcBorders>
              <w:top w:val="single" w:sz="4" w:space="0" w:color="000000"/>
              <w:left w:val="single" w:sz="4" w:space="0" w:color="000000"/>
              <w:bottom w:val="single" w:sz="4" w:space="0" w:color="000000"/>
              <w:right w:val="single" w:sz="4" w:space="0" w:color="000000"/>
            </w:tcBorders>
            <w:vAlign w:val="center"/>
          </w:tcPr>
          <w:p w14:paraId="6D6CB17F" w14:textId="77777777" w:rsidR="00B56398" w:rsidRDefault="00000000">
            <w:pPr>
              <w:pStyle w:val="LO-normal"/>
              <w:widowControl w:val="0"/>
              <w:spacing w:after="0"/>
              <w:ind w:left="-15" w:right="170" w:firstLine="15"/>
              <w:jc w:val="left"/>
              <w:rPr>
                <w:rFonts w:ascii="Arial Nova Light" w:hAnsi="Arial Nova Light" w:cs="Arial"/>
              </w:rPr>
            </w:pPr>
            <w:r>
              <w:rPr>
                <w:rFonts w:ascii="Arial Nova Light" w:hAnsi="Arial Nova Light" w:cs="Arial"/>
              </w:rPr>
              <w:t xml:space="preserve">TYPE OF GARDENER </w:t>
            </w:r>
          </w:p>
          <w:p w14:paraId="7DE24C92" w14:textId="77777777" w:rsidR="00B56398" w:rsidRDefault="00000000">
            <w:pPr>
              <w:pStyle w:val="LO-normal"/>
              <w:widowControl w:val="0"/>
              <w:spacing w:after="0"/>
              <w:ind w:left="-15" w:right="170" w:firstLine="15"/>
              <w:jc w:val="left"/>
              <w:rPr>
                <w:rFonts w:ascii="Arial Nova Light" w:hAnsi="Arial Nova Light" w:cs="Arial"/>
              </w:rPr>
            </w:pPr>
            <w:r>
              <w:rPr>
                <w:rFonts w:ascii="Arial Nova Light" w:hAnsi="Arial Nova Light" w:cs="Arial"/>
              </w:rPr>
              <w:t>(Delete where appropriate)</w:t>
            </w:r>
          </w:p>
        </w:tc>
        <w:tc>
          <w:tcPr>
            <w:tcW w:w="1665" w:type="dxa"/>
            <w:tcBorders>
              <w:top w:val="single" w:sz="4" w:space="0" w:color="000000"/>
              <w:left w:val="single" w:sz="4" w:space="0" w:color="000000"/>
              <w:bottom w:val="single" w:sz="4" w:space="0" w:color="000000"/>
              <w:right w:val="single" w:sz="4" w:space="0" w:color="000000"/>
            </w:tcBorders>
            <w:vAlign w:val="center"/>
          </w:tcPr>
          <w:p w14:paraId="6AD05726" w14:textId="77777777" w:rsidR="00E47576" w:rsidRDefault="00E47576">
            <w:pPr>
              <w:pStyle w:val="LO-normal"/>
              <w:widowControl w:val="0"/>
              <w:ind w:left="180" w:right="170" w:hanging="50"/>
              <w:jc w:val="left"/>
              <w:rPr>
                <w:rFonts w:ascii="Arial Nova Light" w:hAnsi="Arial Nova Light" w:cs="Arial"/>
              </w:rPr>
            </w:pPr>
          </w:p>
          <w:p w14:paraId="4A27E4AF" w14:textId="77777777" w:rsidR="00E47576" w:rsidRDefault="00E47576">
            <w:pPr>
              <w:pStyle w:val="LO-normal"/>
              <w:widowControl w:val="0"/>
              <w:ind w:left="180" w:right="170" w:hanging="50"/>
              <w:jc w:val="left"/>
              <w:rPr>
                <w:rFonts w:ascii="Arial Nova Light" w:hAnsi="Arial Nova Light" w:cs="Arial"/>
              </w:rPr>
            </w:pPr>
          </w:p>
          <w:p w14:paraId="6DA06B8E" w14:textId="338E0008" w:rsidR="00B56398" w:rsidRDefault="00E47576">
            <w:pPr>
              <w:pStyle w:val="LO-normal"/>
              <w:widowControl w:val="0"/>
              <w:ind w:left="180" w:right="170" w:hanging="50"/>
              <w:jc w:val="left"/>
              <w:rPr>
                <w:rFonts w:ascii="Arial Nova Light" w:hAnsi="Arial Nova Light" w:cs="Arial"/>
              </w:rPr>
            </w:pPr>
            <w:r>
              <w:rPr>
                <w:rFonts w:ascii="Arial Nova Light" w:hAnsi="Arial Nova Light" w:cs="Arial"/>
              </w:rPr>
              <w:t>Conventional</w:t>
            </w:r>
          </w:p>
          <w:p w14:paraId="63A8EA4D" w14:textId="69A4101D" w:rsidR="00B56398" w:rsidRDefault="00B56398">
            <w:pPr>
              <w:pStyle w:val="LO-normal"/>
              <w:widowControl w:val="0"/>
              <w:ind w:left="180" w:right="170" w:hanging="50"/>
              <w:jc w:val="left"/>
              <w:rPr>
                <w:rFonts w:ascii="Arial Nova Light" w:hAnsi="Arial Nova Light" w:cs="Arial"/>
                <w:color w:val="C9211E"/>
              </w:rPr>
            </w:pPr>
          </w:p>
        </w:tc>
        <w:tc>
          <w:tcPr>
            <w:tcW w:w="1665" w:type="dxa"/>
            <w:tcBorders>
              <w:top w:val="single" w:sz="4" w:space="0" w:color="000000"/>
              <w:left w:val="single" w:sz="4" w:space="0" w:color="000000"/>
              <w:bottom w:val="single" w:sz="4" w:space="0" w:color="000000"/>
              <w:right w:val="single" w:sz="4" w:space="0" w:color="000000"/>
            </w:tcBorders>
            <w:vAlign w:val="center"/>
          </w:tcPr>
          <w:p w14:paraId="1A2DCC75" w14:textId="77777777" w:rsidR="00E47576" w:rsidRDefault="00E47576">
            <w:pPr>
              <w:pStyle w:val="LO-normal"/>
              <w:widowControl w:val="0"/>
              <w:ind w:left="180" w:right="170" w:hanging="50"/>
              <w:jc w:val="center"/>
              <w:rPr>
                <w:rFonts w:ascii="Arial Nova Light" w:hAnsi="Arial Nova Light" w:cs="Arial"/>
              </w:rPr>
            </w:pPr>
          </w:p>
          <w:p w14:paraId="0663C89F" w14:textId="77777777" w:rsidR="00E47576" w:rsidRDefault="00E47576">
            <w:pPr>
              <w:pStyle w:val="LO-normal"/>
              <w:widowControl w:val="0"/>
              <w:ind w:left="180" w:right="170" w:hanging="50"/>
              <w:jc w:val="center"/>
              <w:rPr>
                <w:rFonts w:ascii="Arial Nova Light" w:hAnsi="Arial Nova Light" w:cs="Arial"/>
              </w:rPr>
            </w:pPr>
          </w:p>
          <w:p w14:paraId="623177B8" w14:textId="6A096B3C" w:rsidR="00B56398" w:rsidRDefault="00000000">
            <w:pPr>
              <w:pStyle w:val="LO-normal"/>
              <w:widowControl w:val="0"/>
              <w:ind w:left="180" w:right="170" w:hanging="50"/>
              <w:jc w:val="center"/>
              <w:rPr>
                <w:rFonts w:ascii="Arial Nova Light" w:hAnsi="Arial Nova Light" w:cs="Arial"/>
              </w:rPr>
            </w:pPr>
            <w:r>
              <w:rPr>
                <w:rFonts w:ascii="Arial Nova Light" w:hAnsi="Arial Nova Light" w:cs="Arial"/>
              </w:rPr>
              <w:t>Organic</w:t>
            </w:r>
          </w:p>
          <w:p w14:paraId="1ECAAF54" w14:textId="560B273D" w:rsidR="00B56398" w:rsidRDefault="00B56398">
            <w:pPr>
              <w:pStyle w:val="LO-normal"/>
              <w:widowControl w:val="0"/>
              <w:ind w:left="180" w:right="170" w:hanging="50"/>
              <w:jc w:val="center"/>
              <w:rPr>
                <w:rFonts w:ascii="Arial Nova Light" w:hAnsi="Arial Nova Light" w:cs="Arial"/>
                <w:color w:val="C9211E"/>
              </w:rPr>
            </w:pPr>
          </w:p>
        </w:tc>
        <w:tc>
          <w:tcPr>
            <w:tcW w:w="1664" w:type="dxa"/>
            <w:tcBorders>
              <w:top w:val="single" w:sz="4" w:space="0" w:color="000000"/>
              <w:left w:val="single" w:sz="4" w:space="0" w:color="000000"/>
              <w:bottom w:val="single" w:sz="4" w:space="0" w:color="000000"/>
              <w:right w:val="single" w:sz="4" w:space="0" w:color="000000"/>
            </w:tcBorders>
            <w:vAlign w:val="center"/>
          </w:tcPr>
          <w:p w14:paraId="70AC9352" w14:textId="77777777" w:rsidR="00E47576" w:rsidRDefault="00E47576" w:rsidP="00E47576">
            <w:pPr>
              <w:pStyle w:val="LO-normal"/>
              <w:widowControl w:val="0"/>
              <w:ind w:right="170" w:firstLine="0"/>
              <w:rPr>
                <w:rFonts w:ascii="Arial Nova Light" w:hAnsi="Arial Nova Light" w:cs="Arial"/>
              </w:rPr>
            </w:pPr>
          </w:p>
          <w:p w14:paraId="3D8FFC71" w14:textId="77777777" w:rsidR="00E47576" w:rsidRDefault="00E47576" w:rsidP="00E47576">
            <w:pPr>
              <w:pStyle w:val="LO-normal"/>
              <w:widowControl w:val="0"/>
              <w:ind w:right="170" w:firstLine="0"/>
              <w:rPr>
                <w:rFonts w:ascii="Arial Nova Light" w:hAnsi="Arial Nova Light" w:cs="Arial"/>
              </w:rPr>
            </w:pPr>
          </w:p>
          <w:p w14:paraId="60B4E90E" w14:textId="279C986B" w:rsidR="00B56398" w:rsidRDefault="00000000" w:rsidP="00B60B2E">
            <w:pPr>
              <w:pStyle w:val="LO-normal"/>
              <w:widowControl w:val="0"/>
              <w:ind w:left="180" w:right="170" w:hanging="50"/>
              <w:jc w:val="center"/>
              <w:rPr>
                <w:rFonts w:ascii="Arial Nova Light" w:hAnsi="Arial Nova Light" w:cs="Arial"/>
              </w:rPr>
            </w:pPr>
            <w:r>
              <w:rPr>
                <w:rFonts w:ascii="Arial Nova Light" w:hAnsi="Arial Nova Light" w:cs="Arial"/>
              </w:rPr>
              <w:t>Bio</w:t>
            </w:r>
            <w:r w:rsidR="00E47576">
              <w:rPr>
                <w:rFonts w:ascii="Arial Nova Light" w:hAnsi="Arial Nova Light" w:cs="Arial"/>
              </w:rPr>
              <w:t>-</w:t>
            </w:r>
            <w:r>
              <w:rPr>
                <w:rFonts w:ascii="Arial Nova Light" w:hAnsi="Arial Nova Light" w:cs="Arial"/>
              </w:rPr>
              <w:t>dynamic</w:t>
            </w:r>
          </w:p>
          <w:p w14:paraId="175D9920" w14:textId="3D143DD9" w:rsidR="00B56398" w:rsidRDefault="00B56398" w:rsidP="00E47576">
            <w:pPr>
              <w:pStyle w:val="LO-normal"/>
              <w:widowControl w:val="0"/>
              <w:ind w:right="170" w:firstLine="0"/>
              <w:rPr>
                <w:rFonts w:ascii="Arial Nova Light" w:hAnsi="Arial Nova Light" w:cs="Arial"/>
                <w:color w:val="C9211E"/>
              </w:rPr>
            </w:pPr>
          </w:p>
        </w:tc>
        <w:tc>
          <w:tcPr>
            <w:tcW w:w="1666" w:type="dxa"/>
            <w:tcBorders>
              <w:top w:val="single" w:sz="4" w:space="0" w:color="000000"/>
              <w:left w:val="single" w:sz="4" w:space="0" w:color="000000"/>
              <w:bottom w:val="single" w:sz="4" w:space="0" w:color="000000"/>
              <w:right w:val="single" w:sz="4" w:space="0" w:color="000000"/>
            </w:tcBorders>
            <w:vAlign w:val="center"/>
          </w:tcPr>
          <w:p w14:paraId="706B257D" w14:textId="77777777" w:rsidR="00E47576" w:rsidRDefault="00E47576" w:rsidP="00E47576">
            <w:pPr>
              <w:pStyle w:val="LO-normal"/>
              <w:widowControl w:val="0"/>
              <w:ind w:right="170" w:firstLine="0"/>
              <w:rPr>
                <w:rFonts w:ascii="Arial Nova Light" w:hAnsi="Arial Nova Light" w:cs="Arial"/>
              </w:rPr>
            </w:pPr>
          </w:p>
          <w:p w14:paraId="202CCAD8" w14:textId="77777777" w:rsidR="00E47576" w:rsidRDefault="00E47576" w:rsidP="00E47576">
            <w:pPr>
              <w:pStyle w:val="LO-normal"/>
              <w:widowControl w:val="0"/>
              <w:ind w:right="170" w:firstLine="0"/>
              <w:rPr>
                <w:rFonts w:ascii="Arial Nova Light" w:hAnsi="Arial Nova Light" w:cs="Arial"/>
              </w:rPr>
            </w:pPr>
          </w:p>
          <w:p w14:paraId="7CC82EB2" w14:textId="35CD37CD" w:rsidR="00B56398" w:rsidRDefault="00000000" w:rsidP="00B60B2E">
            <w:pPr>
              <w:pStyle w:val="LO-normal"/>
              <w:widowControl w:val="0"/>
              <w:ind w:left="180" w:right="170" w:hanging="50"/>
              <w:jc w:val="center"/>
              <w:rPr>
                <w:rFonts w:ascii="Arial Nova Light" w:hAnsi="Arial Nova Light" w:cs="Arial"/>
              </w:rPr>
            </w:pPr>
            <w:r>
              <w:rPr>
                <w:rFonts w:ascii="Arial Nova Light" w:hAnsi="Arial Nova Light" w:cs="Arial"/>
              </w:rPr>
              <w:t>Permaculture</w:t>
            </w:r>
          </w:p>
          <w:p w14:paraId="26B46D35" w14:textId="3A6B06B3" w:rsidR="00B56398" w:rsidRDefault="00B56398" w:rsidP="00E47576">
            <w:pPr>
              <w:pStyle w:val="LO-normal"/>
              <w:widowControl w:val="0"/>
              <w:ind w:right="170" w:firstLine="0"/>
              <w:rPr>
                <w:rFonts w:ascii="Arial Nova Light" w:hAnsi="Arial Nova Light" w:cs="Arial"/>
                <w:color w:val="C9211E"/>
              </w:rPr>
            </w:pPr>
          </w:p>
        </w:tc>
      </w:tr>
    </w:tbl>
    <w:p w14:paraId="720E07F5" w14:textId="77777777" w:rsidR="00B56398" w:rsidRDefault="00B56398">
      <w:pPr>
        <w:pStyle w:val="LO-normal"/>
        <w:spacing w:after="0" w:line="240" w:lineRule="auto"/>
        <w:ind w:left="180" w:right="170" w:hanging="50"/>
        <w:rPr>
          <w:rFonts w:ascii="Arial Nova Light" w:hAnsi="Arial Nova Light" w:cs="Arial"/>
        </w:rPr>
      </w:pPr>
    </w:p>
    <w:p w14:paraId="1F543FD0" w14:textId="77777777" w:rsidR="00B56398" w:rsidRDefault="00000000">
      <w:pPr>
        <w:pStyle w:val="LO-normal"/>
        <w:spacing w:after="0" w:line="240" w:lineRule="auto"/>
        <w:ind w:left="180" w:right="170" w:hanging="50"/>
        <w:rPr>
          <w:rFonts w:ascii="Arial Nova Light" w:hAnsi="Arial Nova Light" w:cs="Arial"/>
        </w:rPr>
      </w:pPr>
      <w:r>
        <w:rPr>
          <w:rFonts w:ascii="Arial Nova Light" w:hAnsi="Arial Nova Light" w:cs="Arial"/>
        </w:rPr>
        <w:t>For Office Use Only:</w:t>
      </w:r>
    </w:p>
    <w:tbl>
      <w:tblPr>
        <w:tblW w:w="10258" w:type="dxa"/>
        <w:tblInd w:w="85" w:type="dxa"/>
        <w:tblLayout w:type="fixed"/>
        <w:tblLook w:val="0400" w:firstRow="0" w:lastRow="0" w:firstColumn="0" w:lastColumn="0" w:noHBand="0" w:noVBand="1"/>
      </w:tblPr>
      <w:tblGrid>
        <w:gridCol w:w="3599"/>
        <w:gridCol w:w="6659"/>
      </w:tblGrid>
      <w:tr w:rsidR="00B56398" w14:paraId="58F75230" w14:textId="77777777">
        <w:tc>
          <w:tcPr>
            <w:tcW w:w="3599" w:type="dxa"/>
            <w:tcBorders>
              <w:top w:val="single" w:sz="4" w:space="0" w:color="000000"/>
              <w:left w:val="single" w:sz="4" w:space="0" w:color="000000"/>
              <w:bottom w:val="single" w:sz="4" w:space="0" w:color="000000"/>
              <w:right w:val="single" w:sz="4" w:space="0" w:color="000000"/>
            </w:tcBorders>
          </w:tcPr>
          <w:p w14:paraId="7E20C123" w14:textId="77777777" w:rsidR="00B56398" w:rsidRDefault="00000000">
            <w:pPr>
              <w:pStyle w:val="LO-normal"/>
              <w:widowControl w:val="0"/>
              <w:spacing w:after="0" w:line="240" w:lineRule="auto"/>
              <w:ind w:left="75" w:right="170" w:hanging="50"/>
              <w:jc w:val="left"/>
              <w:rPr>
                <w:rFonts w:ascii="Arial Nova Light" w:hAnsi="Arial Nova Light" w:cs="Arial"/>
              </w:rPr>
            </w:pPr>
            <w:r>
              <w:rPr>
                <w:rFonts w:ascii="Arial Nova Light" w:hAnsi="Arial Nova Light" w:cs="Arial"/>
              </w:rPr>
              <w:t>Public Liability Insurance</w:t>
            </w:r>
          </w:p>
        </w:tc>
        <w:tc>
          <w:tcPr>
            <w:tcW w:w="6658" w:type="dxa"/>
            <w:tcBorders>
              <w:top w:val="single" w:sz="4" w:space="0" w:color="000000"/>
              <w:left w:val="single" w:sz="4" w:space="0" w:color="000000"/>
              <w:bottom w:val="single" w:sz="4" w:space="0" w:color="000000"/>
              <w:right w:val="single" w:sz="4" w:space="0" w:color="000000"/>
            </w:tcBorders>
            <w:vAlign w:val="center"/>
          </w:tcPr>
          <w:p w14:paraId="499E4CDB" w14:textId="77777777" w:rsidR="00B56398" w:rsidRDefault="00B56398">
            <w:pPr>
              <w:pStyle w:val="LO-normal"/>
              <w:widowControl w:val="0"/>
              <w:ind w:left="180" w:right="170" w:hanging="50"/>
              <w:jc w:val="left"/>
              <w:rPr>
                <w:rFonts w:ascii="Arial Nova Light" w:hAnsi="Arial Nova Light" w:cs="Arial"/>
              </w:rPr>
            </w:pPr>
          </w:p>
        </w:tc>
      </w:tr>
      <w:tr w:rsidR="00B56398" w14:paraId="3EC86DCB" w14:textId="77777777">
        <w:tc>
          <w:tcPr>
            <w:tcW w:w="3599" w:type="dxa"/>
            <w:tcBorders>
              <w:top w:val="single" w:sz="4" w:space="0" w:color="000000"/>
              <w:left w:val="single" w:sz="4" w:space="0" w:color="000000"/>
              <w:bottom w:val="single" w:sz="4" w:space="0" w:color="000000"/>
              <w:right w:val="single" w:sz="4" w:space="0" w:color="000000"/>
            </w:tcBorders>
            <w:vAlign w:val="center"/>
          </w:tcPr>
          <w:p w14:paraId="2318D31B" w14:textId="77777777" w:rsidR="00B56398" w:rsidRDefault="00000000">
            <w:pPr>
              <w:pStyle w:val="LO-normal"/>
              <w:widowControl w:val="0"/>
              <w:ind w:left="75" w:right="170" w:hanging="50"/>
              <w:jc w:val="left"/>
              <w:rPr>
                <w:rFonts w:ascii="Arial Nova Light" w:hAnsi="Arial Nova Light" w:cs="Arial"/>
              </w:rPr>
            </w:pPr>
            <w:r>
              <w:rPr>
                <w:rFonts w:ascii="Arial Nova Light" w:hAnsi="Arial Nova Light" w:cs="Arial"/>
              </w:rPr>
              <w:t>Signed GDPR Notice received</w:t>
            </w:r>
          </w:p>
        </w:tc>
        <w:tc>
          <w:tcPr>
            <w:tcW w:w="6658" w:type="dxa"/>
            <w:tcBorders>
              <w:top w:val="single" w:sz="4" w:space="0" w:color="000000"/>
              <w:left w:val="single" w:sz="4" w:space="0" w:color="000000"/>
              <w:bottom w:val="single" w:sz="4" w:space="0" w:color="000000"/>
              <w:right w:val="single" w:sz="4" w:space="0" w:color="000000"/>
            </w:tcBorders>
            <w:vAlign w:val="center"/>
          </w:tcPr>
          <w:p w14:paraId="0A677A38" w14:textId="77777777" w:rsidR="00B56398" w:rsidRDefault="00B56398">
            <w:pPr>
              <w:pStyle w:val="LO-normal"/>
              <w:widowControl w:val="0"/>
              <w:ind w:left="180" w:right="170" w:hanging="50"/>
              <w:jc w:val="left"/>
              <w:rPr>
                <w:rFonts w:ascii="Arial Nova Light" w:hAnsi="Arial Nova Light" w:cs="Arial"/>
              </w:rPr>
            </w:pPr>
          </w:p>
        </w:tc>
      </w:tr>
      <w:tr w:rsidR="00B56398" w14:paraId="61A5F772" w14:textId="77777777">
        <w:tc>
          <w:tcPr>
            <w:tcW w:w="3599" w:type="dxa"/>
            <w:tcBorders>
              <w:top w:val="single" w:sz="4" w:space="0" w:color="000000"/>
              <w:left w:val="single" w:sz="4" w:space="0" w:color="000000"/>
              <w:bottom w:val="single" w:sz="4" w:space="0" w:color="000000"/>
              <w:right w:val="single" w:sz="4" w:space="0" w:color="000000"/>
            </w:tcBorders>
            <w:vAlign w:val="center"/>
          </w:tcPr>
          <w:p w14:paraId="2A28C81C" w14:textId="77777777" w:rsidR="00B56398" w:rsidRDefault="00000000">
            <w:pPr>
              <w:pStyle w:val="LO-normal"/>
              <w:widowControl w:val="0"/>
              <w:ind w:left="75" w:right="170" w:hanging="50"/>
              <w:jc w:val="left"/>
              <w:rPr>
                <w:rFonts w:ascii="Arial Nova Light" w:hAnsi="Arial Nova Light" w:cs="Arial"/>
              </w:rPr>
            </w:pPr>
            <w:r>
              <w:rPr>
                <w:rFonts w:ascii="Arial Nova Light" w:hAnsi="Arial Nova Light" w:cs="Arial"/>
              </w:rPr>
              <w:t>STC Administrator Signature</w:t>
            </w:r>
          </w:p>
        </w:tc>
        <w:tc>
          <w:tcPr>
            <w:tcW w:w="6658" w:type="dxa"/>
            <w:tcBorders>
              <w:top w:val="single" w:sz="4" w:space="0" w:color="000000"/>
              <w:left w:val="single" w:sz="4" w:space="0" w:color="000000"/>
              <w:bottom w:val="single" w:sz="4" w:space="0" w:color="000000"/>
              <w:right w:val="single" w:sz="4" w:space="0" w:color="000000"/>
            </w:tcBorders>
            <w:vAlign w:val="center"/>
          </w:tcPr>
          <w:p w14:paraId="799198F5" w14:textId="77777777" w:rsidR="00B56398" w:rsidRDefault="00B56398">
            <w:pPr>
              <w:pStyle w:val="LO-normal"/>
              <w:widowControl w:val="0"/>
              <w:ind w:left="180" w:right="170" w:hanging="50"/>
              <w:jc w:val="left"/>
              <w:rPr>
                <w:rFonts w:ascii="Arial Nova Light" w:hAnsi="Arial Nova Light" w:cs="Arial"/>
              </w:rPr>
            </w:pPr>
          </w:p>
        </w:tc>
      </w:tr>
    </w:tbl>
    <w:p w14:paraId="3712C7C7" w14:textId="77777777" w:rsidR="00B56398" w:rsidRDefault="00B56398">
      <w:pPr>
        <w:pStyle w:val="LO-normal"/>
        <w:tabs>
          <w:tab w:val="left" w:pos="0"/>
        </w:tabs>
        <w:spacing w:after="100" w:line="240" w:lineRule="auto"/>
        <w:ind w:left="360" w:right="-14" w:firstLine="0"/>
        <w:contextualSpacing/>
        <w:jc w:val="left"/>
        <w:rPr>
          <w:rFonts w:ascii="Arial Nova Light" w:hAnsi="Arial Nova Light" w:cs="Arial"/>
        </w:rPr>
      </w:pPr>
    </w:p>
    <w:p w14:paraId="6686DE54" w14:textId="77777777" w:rsidR="00B56398" w:rsidRDefault="00000000">
      <w:pPr>
        <w:pStyle w:val="LO-normal"/>
        <w:tabs>
          <w:tab w:val="left" w:pos="0"/>
        </w:tabs>
        <w:spacing w:after="0" w:line="240" w:lineRule="auto"/>
        <w:ind w:left="0" w:right="-14" w:firstLine="0"/>
        <w:contextualSpacing/>
        <w:rPr>
          <w:rFonts w:ascii="Arial Nova Light" w:hAnsi="Arial Nova Light" w:cs="Arial"/>
          <w:b/>
          <w:u w:val="single"/>
        </w:rPr>
      </w:pPr>
      <w:r>
        <w:rPr>
          <w:rFonts w:ascii="Arial Nova Light" w:hAnsi="Arial Nova Light" w:cs="Arial"/>
          <w:b/>
          <w:u w:val="single"/>
        </w:rPr>
        <w:t>Tenant Obligations:</w:t>
      </w:r>
    </w:p>
    <w:p w14:paraId="5F0C2FD4" w14:textId="77777777" w:rsidR="00B56398" w:rsidRDefault="00000000">
      <w:pPr>
        <w:pStyle w:val="ListParagraph"/>
        <w:numPr>
          <w:ilvl w:val="0"/>
          <w:numId w:val="1"/>
        </w:numPr>
        <w:tabs>
          <w:tab w:val="left" w:pos="0"/>
        </w:tabs>
        <w:spacing w:after="0" w:line="240" w:lineRule="auto"/>
        <w:ind w:right="-14"/>
        <w:rPr>
          <w:rFonts w:ascii="Arial Nova Light" w:hAnsi="Arial Nova Light" w:cs="Arial"/>
        </w:rPr>
      </w:pPr>
      <w:r>
        <w:rPr>
          <w:rFonts w:ascii="Arial Nova Light" w:hAnsi="Arial Nova Light" w:cs="Arial"/>
          <w:bCs/>
          <w:szCs w:val="20"/>
        </w:rPr>
        <w:t>Failure to comply with the terms outlined in this agreement may result in the termination of tenancy.</w:t>
      </w:r>
    </w:p>
    <w:p w14:paraId="7193C6C2" w14:textId="5B74FB1D" w:rsidR="00B56398" w:rsidRDefault="00000000">
      <w:pPr>
        <w:pStyle w:val="ListParagraph"/>
        <w:numPr>
          <w:ilvl w:val="0"/>
          <w:numId w:val="1"/>
        </w:numPr>
        <w:spacing w:after="0" w:line="240" w:lineRule="auto"/>
        <w:ind w:right="-14"/>
        <w:rPr>
          <w:rFonts w:ascii="Arial Nova Light" w:hAnsi="Arial Nova Light" w:cs="Arial"/>
        </w:rPr>
      </w:pPr>
      <w:r>
        <w:rPr>
          <w:rFonts w:ascii="Arial Nova Light" w:hAnsi="Arial Nova Light" w:cs="Arial"/>
          <w:bCs/>
        </w:rPr>
        <w:t>Tenants shall pay an annual rent</w:t>
      </w:r>
      <w:r>
        <w:rPr>
          <w:rFonts w:ascii="Arial Nova Light" w:hAnsi="Arial Nova Light" w:cs="Arial"/>
        </w:rPr>
        <w:t xml:space="preserve"> of </w:t>
      </w:r>
      <w:r>
        <w:rPr>
          <w:rFonts w:ascii="Arial Nova Light" w:hAnsi="Arial Nova Light" w:cs="Arial"/>
          <w:b/>
        </w:rPr>
        <w:t xml:space="preserve">£50 for a full plot, £25 for a half or raised bed plot or £12.50 for a quarter plot </w:t>
      </w:r>
      <w:r>
        <w:rPr>
          <w:rFonts w:ascii="Arial Nova Light" w:hAnsi="Arial Nova Light" w:cs="Arial"/>
          <w:bCs/>
        </w:rPr>
        <w:t>on the</w:t>
      </w:r>
      <w:r>
        <w:rPr>
          <w:rFonts w:ascii="Arial Nova Light" w:hAnsi="Arial Nova Light" w:cs="Arial"/>
          <w:b/>
        </w:rPr>
        <w:t xml:space="preserve"> 1</w:t>
      </w:r>
      <w:r>
        <w:rPr>
          <w:rFonts w:ascii="Arial Nova Light" w:hAnsi="Arial Nova Light" w:cs="Arial"/>
          <w:b/>
          <w:vertAlign w:val="superscript"/>
        </w:rPr>
        <w:t xml:space="preserve">st of </w:t>
      </w:r>
      <w:r>
        <w:rPr>
          <w:rFonts w:ascii="Arial Nova Light" w:hAnsi="Arial Nova Light" w:cs="Arial"/>
          <w:b/>
        </w:rPr>
        <w:t>October</w:t>
      </w:r>
      <w:r>
        <w:rPr>
          <w:rFonts w:ascii="Arial Nova Light" w:hAnsi="Arial Nova Light" w:cs="Arial"/>
        </w:rPr>
        <w:t xml:space="preserve"> each year. </w:t>
      </w:r>
      <w:r w:rsidR="00C14BC5">
        <w:rPr>
          <w:rFonts w:ascii="Arial Nova Light" w:hAnsi="Arial Nova Light" w:cs="Arial"/>
        </w:rPr>
        <w:t>The preferred payment method is Bank Transfer (BACS)</w:t>
      </w:r>
      <w:r>
        <w:rPr>
          <w:rFonts w:ascii="Arial Nova Light" w:hAnsi="Arial Nova Light" w:cs="Arial"/>
        </w:rPr>
        <w:t xml:space="preserve"> or standing order. Any tenancy commenced after the 1st of October will be charged at a pro-rata rate. Rent</w:t>
      </w:r>
      <w:r w:rsidR="00C14BC5">
        <w:rPr>
          <w:rFonts w:ascii="Arial Nova Light" w:hAnsi="Arial Nova Light" w:cs="Arial"/>
        </w:rPr>
        <w:t xml:space="preserve"> charges are</w:t>
      </w:r>
      <w:r>
        <w:rPr>
          <w:rFonts w:ascii="Arial Nova Light" w:hAnsi="Arial Nova Light" w:cs="Arial"/>
        </w:rPr>
        <w:t xml:space="preserve"> subject to a yearly review by S</w:t>
      </w:r>
      <w:r w:rsidR="00C06096">
        <w:rPr>
          <w:rFonts w:ascii="Arial Nova Light" w:hAnsi="Arial Nova Light" w:cs="Arial"/>
        </w:rPr>
        <w:t xml:space="preserve">heringham Town </w:t>
      </w:r>
      <w:r w:rsidR="00702953">
        <w:rPr>
          <w:rFonts w:ascii="Arial Nova Light" w:hAnsi="Arial Nova Light" w:cs="Arial"/>
        </w:rPr>
        <w:t>Council.</w:t>
      </w:r>
      <w:r>
        <w:rPr>
          <w:rFonts w:ascii="Arial Nova Light" w:hAnsi="Arial Nova Light" w:cs="Arial"/>
        </w:rPr>
        <w:t xml:space="preserve">                                                                                                                                                                                                    </w:t>
      </w:r>
    </w:p>
    <w:p w14:paraId="58C69918" w14:textId="35E1A8A6" w:rsidR="00B56398" w:rsidRPr="00C06096" w:rsidRDefault="00000000" w:rsidP="00C06096">
      <w:pPr>
        <w:pStyle w:val="LO-normal"/>
        <w:numPr>
          <w:ilvl w:val="0"/>
          <w:numId w:val="1"/>
        </w:numPr>
        <w:spacing w:after="0" w:line="240" w:lineRule="auto"/>
        <w:ind w:right="-14"/>
        <w:contextualSpacing/>
      </w:pPr>
      <w:r w:rsidRPr="00C06096">
        <w:rPr>
          <w:rFonts w:ascii="Arial Nova Light" w:hAnsi="Arial Nova Light" w:cs="Arial"/>
        </w:rPr>
        <w:t xml:space="preserve">Tenants must reside permanently within the Parish of Sheringham, or a neighbouring parish during the tenancy. Tenants </w:t>
      </w:r>
      <w:r w:rsidR="00C06096" w:rsidRPr="00C06096">
        <w:rPr>
          <w:rFonts w:ascii="Arial Nova Light" w:hAnsi="Arial Nova Light" w:cs="Arial"/>
        </w:rPr>
        <w:t>will b</w:t>
      </w:r>
      <w:r w:rsidRPr="00C06096">
        <w:rPr>
          <w:rFonts w:ascii="Arial Nova Light" w:hAnsi="Arial Nova Light" w:cs="Arial"/>
        </w:rPr>
        <w:t>e asked for proof of residence on application for plot a</w:t>
      </w:r>
      <w:r w:rsidR="00C06096" w:rsidRPr="00C06096">
        <w:rPr>
          <w:rFonts w:ascii="Arial Nova Light" w:hAnsi="Arial Nova Light" w:cs="Arial"/>
        </w:rPr>
        <w:t>nd at the Clerks discretion, upon renewal.</w:t>
      </w:r>
    </w:p>
    <w:p w14:paraId="6A8444FF" w14:textId="3DD6F408" w:rsidR="00B56398" w:rsidRPr="00C06096" w:rsidRDefault="00000000" w:rsidP="00C06096">
      <w:pPr>
        <w:pStyle w:val="LO-normal"/>
        <w:numPr>
          <w:ilvl w:val="0"/>
          <w:numId w:val="1"/>
        </w:numPr>
        <w:spacing w:after="0" w:line="240" w:lineRule="auto"/>
        <w:ind w:right="-14"/>
        <w:contextualSpacing/>
        <w:rPr>
          <w:rFonts w:ascii="Arial Nova Light" w:hAnsi="Arial Nova Light" w:cs="Arial"/>
        </w:rPr>
      </w:pPr>
      <w:r w:rsidRPr="00C06096">
        <w:rPr>
          <w:rFonts w:ascii="Arial Nova Light" w:hAnsi="Arial Nova Light" w:cs="Arial"/>
        </w:rPr>
        <w:t xml:space="preserve">A limit of </w:t>
      </w:r>
      <w:r w:rsidRPr="00C06096">
        <w:rPr>
          <w:rFonts w:ascii="Arial Nova Light" w:hAnsi="Arial Nova Light" w:cs="Arial"/>
          <w:b/>
          <w:bCs/>
        </w:rPr>
        <w:t>one</w:t>
      </w:r>
      <w:r w:rsidRPr="00C06096">
        <w:rPr>
          <w:rFonts w:ascii="Arial Nova Light" w:hAnsi="Arial Nova Light" w:cs="Arial"/>
        </w:rPr>
        <w:t xml:space="preserve"> allotment plot is allowed per household.</w:t>
      </w:r>
    </w:p>
    <w:p w14:paraId="6F57D4F5" w14:textId="644B64A1" w:rsidR="00B56398" w:rsidRDefault="00000000">
      <w:pPr>
        <w:pStyle w:val="LO-normal"/>
        <w:numPr>
          <w:ilvl w:val="0"/>
          <w:numId w:val="1"/>
        </w:numPr>
        <w:spacing w:after="0" w:line="240" w:lineRule="auto"/>
        <w:ind w:right="-14"/>
        <w:contextualSpacing/>
        <w:rPr>
          <w:rFonts w:ascii="Arial Nova Light" w:hAnsi="Arial Nova Light" w:cs="Arial"/>
        </w:rPr>
      </w:pPr>
      <w:r>
        <w:rPr>
          <w:rFonts w:ascii="Arial Nova Light" w:hAnsi="Arial Nova Light" w:cs="Arial"/>
        </w:rPr>
        <w:t xml:space="preserve">It is the responsibility of the tenant to notify the STC of any changes to contact details, so records can be updated. If no such notification is </w:t>
      </w:r>
      <w:r w:rsidR="00C06096">
        <w:rPr>
          <w:rFonts w:ascii="Arial Nova Light" w:hAnsi="Arial Nova Light" w:cs="Arial"/>
        </w:rPr>
        <w:t>received,</w:t>
      </w:r>
      <w:r>
        <w:rPr>
          <w:rFonts w:ascii="Arial Nova Light" w:hAnsi="Arial Nova Light" w:cs="Arial"/>
        </w:rPr>
        <w:t xml:space="preserve"> then any notices given by the STC to the tenant shall be treated as sufficiently serviced if delivered to the contact address stated at the head of this Agreement. All allotment correspondence will be sent by email where possible.</w:t>
      </w:r>
    </w:p>
    <w:p w14:paraId="1791B18B" w14:textId="1BB9205A" w:rsidR="00B56398" w:rsidRDefault="00000000">
      <w:pPr>
        <w:pStyle w:val="LO-normal"/>
        <w:numPr>
          <w:ilvl w:val="0"/>
          <w:numId w:val="1"/>
        </w:numPr>
        <w:spacing w:after="0" w:line="240" w:lineRule="auto"/>
        <w:ind w:right="-14"/>
        <w:contextualSpacing/>
        <w:rPr>
          <w:rFonts w:ascii="Arial Nova Light" w:hAnsi="Arial Nova Light" w:cs="Arial"/>
        </w:rPr>
      </w:pPr>
      <w:r>
        <w:rPr>
          <w:rFonts w:ascii="Arial Nova Light" w:hAnsi="Arial Nova Light" w:cs="Arial"/>
        </w:rPr>
        <w:t xml:space="preserve">Tenants shall cultivate the allotment plot and use it only for fruits, vegetables and flowers produced for domestic consumption, </w:t>
      </w:r>
      <w:r w:rsidRPr="00C06096">
        <w:rPr>
          <w:rFonts w:ascii="Arial Nova Light" w:hAnsi="Arial Nova Light" w:cs="Arial"/>
        </w:rPr>
        <w:t xml:space="preserve">or usage </w:t>
      </w:r>
      <w:r>
        <w:rPr>
          <w:rFonts w:ascii="Arial Nova Light" w:hAnsi="Arial Nova Light" w:cs="Arial"/>
        </w:rPr>
        <w:t xml:space="preserve">by the tenant and </w:t>
      </w:r>
      <w:r w:rsidR="00C06096">
        <w:rPr>
          <w:rFonts w:ascii="Arial Nova Light" w:hAnsi="Arial Nova Light" w:cs="Arial"/>
        </w:rPr>
        <w:t>their</w:t>
      </w:r>
      <w:r>
        <w:rPr>
          <w:rFonts w:ascii="Arial Nova Light" w:hAnsi="Arial Nova Light" w:cs="Arial"/>
        </w:rPr>
        <w:t xml:space="preserve"> household only. </w:t>
      </w:r>
    </w:p>
    <w:p w14:paraId="4B54E2C2" w14:textId="77777777" w:rsidR="00B56398" w:rsidRDefault="00000000">
      <w:pPr>
        <w:pStyle w:val="LO-normal"/>
        <w:numPr>
          <w:ilvl w:val="0"/>
          <w:numId w:val="1"/>
        </w:numPr>
        <w:spacing w:after="100" w:line="240" w:lineRule="auto"/>
        <w:ind w:right="-14"/>
        <w:contextualSpacing/>
        <w:rPr>
          <w:rFonts w:ascii="Arial Nova Light" w:hAnsi="Arial Nova Light" w:cs="Arial"/>
        </w:rPr>
      </w:pPr>
      <w:r>
        <w:rPr>
          <w:rFonts w:ascii="Arial Nova Light" w:hAnsi="Arial Nova Light" w:cs="Arial"/>
          <w:bCs/>
        </w:rPr>
        <w:lastRenderedPageBreak/>
        <w:t>Tenants are responsible for providing their own Public Liability Insurance (PLI). This can be obtained via t</w:t>
      </w:r>
      <w:r>
        <w:rPr>
          <w:rFonts w:ascii="Arial Nova Light" w:hAnsi="Arial Nova Light" w:cs="Arial"/>
        </w:rPr>
        <w:t>he Weybourne Road Allotment Holders Association (WRAHA) who will provide verification to the STC. If a tenant obtains PLI through any other means, it is the responsibility of that tenant to provide STC with proof of PLI before 1</w:t>
      </w:r>
      <w:r>
        <w:rPr>
          <w:rFonts w:ascii="Arial Nova Light" w:hAnsi="Arial Nova Light" w:cs="Arial"/>
          <w:vertAlign w:val="superscript"/>
        </w:rPr>
        <w:t>st</w:t>
      </w:r>
      <w:r>
        <w:rPr>
          <w:rFonts w:ascii="Arial Nova Light" w:hAnsi="Arial Nova Light" w:cs="Arial"/>
        </w:rPr>
        <w:t xml:space="preserve"> October each year.</w:t>
      </w:r>
    </w:p>
    <w:p w14:paraId="128C0E56" w14:textId="77777777" w:rsidR="00B56398" w:rsidRDefault="00000000">
      <w:pPr>
        <w:pStyle w:val="LO-normal"/>
        <w:numPr>
          <w:ilvl w:val="0"/>
          <w:numId w:val="1"/>
        </w:numPr>
        <w:tabs>
          <w:tab w:val="left" w:pos="0"/>
        </w:tabs>
        <w:spacing w:after="100" w:line="240" w:lineRule="auto"/>
        <w:ind w:right="-14"/>
        <w:contextualSpacing/>
        <w:rPr>
          <w:rFonts w:ascii="Arial Nova Light" w:hAnsi="Arial Nova Light" w:cs="Arial"/>
          <w:bCs/>
        </w:rPr>
      </w:pPr>
      <w:r>
        <w:rPr>
          <w:rFonts w:ascii="Arial Nova Light" w:hAnsi="Arial Nova Light" w:cs="Arial"/>
          <w:bCs/>
        </w:rPr>
        <w:t xml:space="preserve">Tenants shall </w:t>
      </w:r>
      <w:r w:rsidRPr="00C06096">
        <w:rPr>
          <w:rFonts w:ascii="Arial Nova Light" w:hAnsi="Arial Nova Light" w:cs="Arial"/>
          <w:bCs/>
        </w:rPr>
        <w:t xml:space="preserve">not re-assign </w:t>
      </w:r>
      <w:r>
        <w:rPr>
          <w:rFonts w:ascii="Arial Nova Light" w:hAnsi="Arial Nova Light" w:cs="Arial"/>
          <w:bCs/>
        </w:rPr>
        <w:t xml:space="preserve">the tenancy nor sub-let or part with possession of any part of the plot.  </w:t>
      </w:r>
    </w:p>
    <w:p w14:paraId="220EB543" w14:textId="3D4EF27F" w:rsidR="00B56398" w:rsidRDefault="000F1522">
      <w:pPr>
        <w:pStyle w:val="LO-normal"/>
        <w:numPr>
          <w:ilvl w:val="0"/>
          <w:numId w:val="1"/>
        </w:numPr>
        <w:spacing w:after="0" w:line="240" w:lineRule="auto"/>
        <w:ind w:right="-14"/>
        <w:rPr>
          <w:rFonts w:ascii="Arial Nova Light" w:hAnsi="Arial Nova Light" w:cs="Arial"/>
        </w:rPr>
      </w:pPr>
      <w:r>
        <w:rPr>
          <w:rFonts w:ascii="Arial Nova Light" w:hAnsi="Arial Nova Light" w:cs="Arial"/>
        </w:rPr>
        <w:t>The t</w:t>
      </w:r>
      <w:r w:rsidR="00000000">
        <w:rPr>
          <w:rFonts w:ascii="Arial Nova Light" w:hAnsi="Arial Nova Light" w:cs="Arial"/>
        </w:rPr>
        <w:t xml:space="preserve">enants must have at least </w:t>
      </w:r>
      <w:r w:rsidR="00000000">
        <w:rPr>
          <w:rFonts w:ascii="Arial Nova Light" w:hAnsi="Arial Nova Light" w:cs="Arial"/>
          <w:b/>
          <w:bCs/>
        </w:rPr>
        <w:t>1/4</w:t>
      </w:r>
      <w:r w:rsidR="00000000">
        <w:rPr>
          <w:rFonts w:ascii="Arial Nova Light" w:hAnsi="Arial Nova Light" w:cs="Arial"/>
        </w:rPr>
        <w:t xml:space="preserve"> of the plot under </w:t>
      </w:r>
      <w:r w:rsidR="00000000">
        <w:rPr>
          <w:rFonts w:ascii="Arial Nova Light" w:hAnsi="Arial Nova Light" w:cs="Arial"/>
          <w:b/>
          <w:bCs/>
        </w:rPr>
        <w:t>cultivation of crops</w:t>
      </w:r>
      <w:r w:rsidR="00000000">
        <w:rPr>
          <w:rFonts w:ascii="Arial Nova Light" w:hAnsi="Arial Nova Light" w:cs="Arial"/>
        </w:rPr>
        <w:t xml:space="preserve"> after three months initial occupation and at least </w:t>
      </w:r>
      <w:r w:rsidR="00000000">
        <w:rPr>
          <w:rFonts w:ascii="Arial Nova Light" w:hAnsi="Arial Nova Light" w:cs="Arial"/>
          <w:b/>
          <w:bCs/>
        </w:rPr>
        <w:t>3/4</w:t>
      </w:r>
      <w:r w:rsidR="00000000">
        <w:rPr>
          <w:rFonts w:ascii="Arial Nova Light" w:hAnsi="Arial Nova Light" w:cs="Arial"/>
        </w:rPr>
        <w:t xml:space="preserve"> of the plot under </w:t>
      </w:r>
      <w:r w:rsidR="00000000">
        <w:rPr>
          <w:rFonts w:ascii="Arial Nova Light" w:hAnsi="Arial Nova Light" w:cs="Arial"/>
          <w:b/>
          <w:bCs/>
        </w:rPr>
        <w:t>soil cultivation</w:t>
      </w:r>
      <w:r w:rsidR="00000000">
        <w:rPr>
          <w:rFonts w:ascii="Arial Nova Light" w:hAnsi="Arial Nova Light" w:cs="Arial"/>
        </w:rPr>
        <w:t xml:space="preserve"> after twelve months and thereafter. </w:t>
      </w:r>
    </w:p>
    <w:p w14:paraId="294C91C6"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Grassed or lawn areas can only cover a maximum of </w:t>
      </w:r>
      <w:r>
        <w:rPr>
          <w:rFonts w:ascii="Arial Nova Light" w:hAnsi="Arial Nova Light" w:cs="Arial"/>
          <w:b/>
          <w:bCs/>
        </w:rPr>
        <w:t>1/4</w:t>
      </w:r>
      <w:r>
        <w:rPr>
          <w:rFonts w:ascii="Arial Nova Light" w:hAnsi="Arial Nova Light" w:cs="Arial"/>
        </w:rPr>
        <w:t xml:space="preserve"> of the plot.</w:t>
      </w:r>
    </w:p>
    <w:p w14:paraId="798128E0" w14:textId="792F2CA1"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Plots must be kept free from excessive weeds and maintained in a proper state of cultivation. </w:t>
      </w:r>
    </w:p>
    <w:p w14:paraId="6B0A124F" w14:textId="19A5B6E1"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highlight w:val="white"/>
        </w:rPr>
        <w:t xml:space="preserve">Fruit trees of up to a height </w:t>
      </w:r>
      <w:r>
        <w:rPr>
          <w:rFonts w:ascii="Arial Nova Light" w:hAnsi="Arial Nova Light" w:cs="Arial"/>
        </w:rPr>
        <w:t>of 3m are permitted but should</w:t>
      </w:r>
      <w:r>
        <w:rPr>
          <w:rFonts w:ascii="Arial Nova Light" w:hAnsi="Arial Nova Light" w:cs="Arial"/>
          <w:highlight w:val="white"/>
        </w:rPr>
        <w:t xml:space="preserve"> not shade or obstruct a neighbouring plot</w:t>
      </w:r>
      <w:r w:rsidR="00163723">
        <w:rPr>
          <w:rFonts w:ascii="Arial Nova Light" w:hAnsi="Arial Nova Light" w:cs="Arial"/>
        </w:rPr>
        <w:t>.</w:t>
      </w:r>
    </w:p>
    <w:p w14:paraId="7C6D4121" w14:textId="614F912D"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Tenants shall not take, </w:t>
      </w:r>
      <w:r w:rsidR="00291361">
        <w:rPr>
          <w:rFonts w:ascii="Arial Nova Light" w:hAnsi="Arial Nova Light" w:cs="Arial"/>
        </w:rPr>
        <w:t>sell,</w:t>
      </w:r>
      <w:r>
        <w:rPr>
          <w:rFonts w:ascii="Arial Nova Light" w:hAnsi="Arial Nova Light" w:cs="Arial"/>
        </w:rPr>
        <w:t xml:space="preserve"> or carry away any materials such as</w:t>
      </w:r>
      <w:r>
        <w:rPr>
          <w:rFonts w:ascii="Arial Nova Light" w:hAnsi="Arial Nova Light" w:cs="Arial"/>
          <w:b/>
          <w:bCs/>
        </w:rPr>
        <w:t xml:space="preserve"> </w:t>
      </w:r>
      <w:r>
        <w:rPr>
          <w:rFonts w:ascii="Arial Nova Light" w:hAnsi="Arial Nova Light" w:cs="Arial"/>
        </w:rPr>
        <w:t>soil,</w:t>
      </w:r>
      <w:r>
        <w:rPr>
          <w:rFonts w:ascii="Arial Nova Light" w:hAnsi="Arial Nova Light" w:cs="Arial"/>
          <w:b/>
          <w:bCs/>
        </w:rPr>
        <w:t xml:space="preserve"> </w:t>
      </w:r>
      <w:r>
        <w:rPr>
          <w:rFonts w:ascii="Arial Nova Light" w:hAnsi="Arial Nova Light" w:cs="Arial"/>
        </w:rPr>
        <w:t xml:space="preserve">mineral, gravel, </w:t>
      </w:r>
      <w:proofErr w:type="gramStart"/>
      <w:r>
        <w:rPr>
          <w:rFonts w:ascii="Arial Nova Light" w:hAnsi="Arial Nova Light" w:cs="Arial"/>
        </w:rPr>
        <w:t>sand</w:t>
      </w:r>
      <w:proofErr w:type="gramEnd"/>
      <w:r>
        <w:rPr>
          <w:rFonts w:ascii="Arial Nova Light" w:hAnsi="Arial Nova Light" w:cs="Arial"/>
        </w:rPr>
        <w:t xml:space="preserve"> or clay.</w:t>
      </w:r>
    </w:p>
    <w:p w14:paraId="06688681"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No open bonfires are allowed on the allotment site. Tenants are responsible to ensure that </w:t>
      </w:r>
      <w:r w:rsidRPr="00163723">
        <w:rPr>
          <w:rFonts w:ascii="Arial Nova Light" w:hAnsi="Arial Nova Light" w:cs="Arial"/>
        </w:rPr>
        <w:t xml:space="preserve">permitted </w:t>
      </w:r>
      <w:r>
        <w:rPr>
          <w:rFonts w:ascii="Arial Nova Light" w:hAnsi="Arial Nova Light" w:cs="Arial"/>
        </w:rPr>
        <w:t>incinerators are not left unattended whilst in use and must be properly extinguished before leaving the plot.</w:t>
      </w:r>
    </w:p>
    <w:p w14:paraId="72FCAB8C" w14:textId="57E660B4" w:rsidR="00B56398" w:rsidRDefault="00000000">
      <w:pPr>
        <w:pStyle w:val="LO-normal"/>
        <w:numPr>
          <w:ilvl w:val="0"/>
          <w:numId w:val="1"/>
        </w:numPr>
        <w:spacing w:after="0" w:line="240" w:lineRule="auto"/>
        <w:ind w:right="-14"/>
        <w:rPr>
          <w:rFonts w:ascii="Arial Nova Light" w:hAnsi="Arial Nova Light" w:cs="Arial"/>
        </w:rPr>
      </w:pPr>
      <w:r w:rsidRPr="00291361">
        <w:rPr>
          <w:rFonts w:ascii="Arial Nova Light" w:hAnsi="Arial Nova Light" w:cs="Arial"/>
          <w:b/>
          <w:bCs/>
        </w:rPr>
        <w:t xml:space="preserve">Tenants are not allowed to interfere with measures taken by the STC to control </w:t>
      </w:r>
      <w:r w:rsidR="00163723" w:rsidRPr="00291361">
        <w:rPr>
          <w:rFonts w:ascii="Arial Nova Light" w:hAnsi="Arial Nova Light" w:cs="Arial"/>
          <w:b/>
          <w:bCs/>
        </w:rPr>
        <w:t>vermin or use poison for such measures</w:t>
      </w:r>
      <w:r>
        <w:rPr>
          <w:rFonts w:ascii="Arial Nova Light" w:hAnsi="Arial Nova Light" w:cs="Arial"/>
        </w:rPr>
        <w:t xml:space="preserve">.                                             </w:t>
      </w:r>
    </w:p>
    <w:p w14:paraId="672B6213" w14:textId="63792B92" w:rsidR="00B56398" w:rsidRDefault="00000000" w:rsidP="00163723">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Tenants housing livestock are responsible for pest </w:t>
      </w:r>
      <w:r w:rsidR="00163723">
        <w:rPr>
          <w:rFonts w:ascii="Arial Nova Light" w:hAnsi="Arial Nova Light" w:cs="Arial"/>
        </w:rPr>
        <w:t>deterrent</w:t>
      </w:r>
      <w:r>
        <w:rPr>
          <w:rFonts w:ascii="Arial Nova Light" w:hAnsi="Arial Nova Light" w:cs="Arial"/>
        </w:rPr>
        <w:t xml:space="preserve"> on their plots and must ensure appropriate measures are in place to safeguard the plot from infestation</w:t>
      </w:r>
      <w:r w:rsidR="00163723">
        <w:rPr>
          <w:rFonts w:ascii="Arial Nova Light" w:hAnsi="Arial Nova Light" w:cs="Arial"/>
        </w:rPr>
        <w:t>.</w:t>
      </w:r>
    </w:p>
    <w:p w14:paraId="21F4AA39" w14:textId="3A897707" w:rsidR="00163723" w:rsidRDefault="00163723" w:rsidP="00163723">
      <w:pPr>
        <w:pStyle w:val="LO-normal"/>
        <w:numPr>
          <w:ilvl w:val="0"/>
          <w:numId w:val="1"/>
        </w:numPr>
        <w:spacing w:after="0" w:line="240" w:lineRule="auto"/>
        <w:ind w:right="-14"/>
        <w:rPr>
          <w:rFonts w:ascii="Arial Nova Light" w:hAnsi="Arial Nova Light" w:cs="Arial"/>
        </w:rPr>
      </w:pPr>
      <w:r>
        <w:rPr>
          <w:rFonts w:ascii="Arial Nova Light" w:hAnsi="Arial Nova Light" w:cs="Arial"/>
        </w:rPr>
        <w:t>Chemicals and pesticides should be stored securely and in suitable containers.</w:t>
      </w:r>
    </w:p>
    <w:p w14:paraId="065E65D9" w14:textId="3FA57A9C"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The use of firearms, fireworks, aerial </w:t>
      </w:r>
      <w:r w:rsidR="00291361">
        <w:rPr>
          <w:rFonts w:ascii="Arial Nova Light" w:hAnsi="Arial Nova Light" w:cs="Arial"/>
        </w:rPr>
        <w:t>drones,</w:t>
      </w:r>
      <w:r>
        <w:rPr>
          <w:rFonts w:ascii="Arial Nova Light" w:hAnsi="Arial Nova Light" w:cs="Arial"/>
        </w:rPr>
        <w:t xml:space="preserve"> or such like</w:t>
      </w:r>
      <w:r>
        <w:rPr>
          <w:rFonts w:ascii="Arial Nova Light" w:hAnsi="Arial Nova Light" w:cs="Arial"/>
          <w:b/>
          <w:bCs/>
        </w:rPr>
        <w:t xml:space="preserve"> </w:t>
      </w:r>
      <w:r>
        <w:rPr>
          <w:rFonts w:ascii="Arial Nova Light" w:hAnsi="Arial Nova Light" w:cs="Arial"/>
        </w:rPr>
        <w:t xml:space="preserve">are strictly prohibited on the allotment site. </w:t>
      </w:r>
    </w:p>
    <w:p w14:paraId="6E75DB5E"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It is the responsibility of the tenant to ensure children/visitors on a plot are supervised adequately.  </w:t>
      </w:r>
    </w:p>
    <w:p w14:paraId="3A6DA56D" w14:textId="77777777"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 xml:space="preserve">No nuisance or annoyance shall be caused by the tenant to STC or to any other tenant. </w:t>
      </w:r>
      <w:bookmarkStart w:id="0" w:name="_Hlk94600973"/>
      <w:bookmarkEnd w:id="0"/>
    </w:p>
    <w:p w14:paraId="1B701F3E" w14:textId="77777777" w:rsidR="00B56398" w:rsidRDefault="00000000">
      <w:pPr>
        <w:pStyle w:val="LO-normal"/>
        <w:spacing w:after="0" w:line="240" w:lineRule="auto"/>
        <w:ind w:left="360" w:right="-14" w:firstLine="0"/>
        <w:rPr>
          <w:rFonts w:ascii="Arial Nova Light" w:hAnsi="Arial Nova Light" w:cs="Arial"/>
          <w:b/>
        </w:rPr>
      </w:pPr>
      <w:r>
        <w:rPr>
          <w:rFonts w:ascii="Arial Nova Light" w:hAnsi="Arial Nova Light" w:cs="Arial"/>
          <w:b/>
          <w:highlight w:val="white"/>
          <w:u w:val="single"/>
        </w:rPr>
        <w:t>Raised Bed</w:t>
      </w:r>
      <w:r>
        <w:rPr>
          <w:rFonts w:ascii="Arial Nova Light" w:hAnsi="Arial Nova Light" w:cs="Arial"/>
          <w:b/>
          <w:u w:val="single"/>
        </w:rPr>
        <w:t xml:space="preserve"> tenancy additional Obligations:</w:t>
      </w:r>
    </w:p>
    <w:p w14:paraId="376B3C6E"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Tenants shall have at least</w:t>
      </w:r>
      <w:r>
        <w:rPr>
          <w:rFonts w:ascii="Arial Nova Light" w:hAnsi="Arial Nova Light" w:cs="Arial"/>
          <w:b/>
          <w:bCs/>
        </w:rPr>
        <w:t xml:space="preserve"> 1/2</w:t>
      </w:r>
      <w:r>
        <w:rPr>
          <w:rFonts w:ascii="Arial Nova Light" w:hAnsi="Arial Nova Light" w:cs="Arial"/>
        </w:rPr>
        <w:t xml:space="preserve"> the plot under cultivation of crops after three months initial occupation and </w:t>
      </w:r>
      <w:r>
        <w:rPr>
          <w:rFonts w:ascii="Arial Nova Light" w:hAnsi="Arial Nova Light" w:cs="Arial"/>
          <w:b/>
          <w:bCs/>
        </w:rPr>
        <w:t>all</w:t>
      </w:r>
      <w:r>
        <w:rPr>
          <w:rFonts w:ascii="Arial Nova Light" w:hAnsi="Arial Nova Light" w:cs="Arial"/>
        </w:rPr>
        <w:t xml:space="preserve"> the plot under soil cultivation after twelve months and thereafter.</w:t>
      </w:r>
    </w:p>
    <w:p w14:paraId="27FA1690" w14:textId="5C65315A" w:rsidR="00B56398" w:rsidRPr="007862D5" w:rsidRDefault="00000000">
      <w:pPr>
        <w:pStyle w:val="LO-normal"/>
        <w:numPr>
          <w:ilvl w:val="0"/>
          <w:numId w:val="1"/>
        </w:numPr>
        <w:spacing w:after="0" w:line="240" w:lineRule="auto"/>
        <w:ind w:right="-10"/>
      </w:pPr>
      <w:r w:rsidRPr="007862D5">
        <w:rPr>
          <w:rFonts w:ascii="Arial Nova Light" w:hAnsi="Arial Nova Light" w:cs="Arial"/>
        </w:rPr>
        <w:t>Tenants shall keep relevant access/pathways free from weeds or obstruction</w:t>
      </w:r>
      <w:r w:rsidR="007862D5" w:rsidRPr="007862D5">
        <w:rPr>
          <w:rFonts w:ascii="Arial Nova Light" w:hAnsi="Arial Nova Light" w:cs="Arial"/>
        </w:rPr>
        <w:t>.</w:t>
      </w:r>
    </w:p>
    <w:p w14:paraId="40405A8B"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Plots must be kept free from excessive weeds and maintained in a proper state of cultivation.</w:t>
      </w:r>
    </w:p>
    <w:p w14:paraId="7FDE643A" w14:textId="6C9539B4"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 xml:space="preserve">Rhubarb, </w:t>
      </w:r>
      <w:r w:rsidR="00946B2C">
        <w:rPr>
          <w:rFonts w:ascii="Arial Nova Light" w:hAnsi="Arial Nova Light" w:cs="Arial"/>
        </w:rPr>
        <w:t>shrubs,</w:t>
      </w:r>
      <w:r>
        <w:rPr>
          <w:rFonts w:ascii="Arial Nova Light" w:hAnsi="Arial Nova Light" w:cs="Arial"/>
        </w:rPr>
        <w:t xml:space="preserve"> and bushes must not be grown inside or in between the frames but can be planted at either end of the plot.</w:t>
      </w:r>
    </w:p>
    <w:p w14:paraId="11B80E31" w14:textId="3DC16C44" w:rsidR="00B56398" w:rsidRDefault="00000000">
      <w:pPr>
        <w:pStyle w:val="LO-normal"/>
        <w:numPr>
          <w:ilvl w:val="0"/>
          <w:numId w:val="1"/>
        </w:numPr>
        <w:spacing w:after="0" w:line="240" w:lineRule="auto"/>
        <w:ind w:right="-10"/>
        <w:rPr>
          <w:color w:val="C9211E"/>
        </w:rPr>
      </w:pPr>
      <w:r w:rsidRPr="007862D5">
        <w:rPr>
          <w:rFonts w:ascii="Arial Nova Light" w:hAnsi="Arial Nova Light" w:cs="Arial"/>
        </w:rPr>
        <w:t>Permanent or supporting structures are not allowed to be affixed to the framework of a</w:t>
      </w:r>
      <w:r w:rsidR="007862D5" w:rsidRPr="007862D5">
        <w:rPr>
          <w:rFonts w:ascii="Arial Nova Light" w:hAnsi="Arial Nova Light" w:cs="Arial"/>
        </w:rPr>
        <w:t>ny</w:t>
      </w:r>
      <w:r w:rsidRPr="007862D5">
        <w:rPr>
          <w:rFonts w:ascii="Arial Nova Light" w:hAnsi="Arial Nova Light" w:cs="Arial"/>
        </w:rPr>
        <w:t xml:space="preserve"> raised bed</w:t>
      </w:r>
      <w:r>
        <w:rPr>
          <w:rFonts w:ascii="Arial Nova Light" w:hAnsi="Arial Nova Light" w:cs="Arial"/>
          <w:color w:val="C9211E"/>
        </w:rPr>
        <w:t>.</w:t>
      </w:r>
    </w:p>
    <w:p w14:paraId="5D0530DC"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No additional structures or fencing are permitted to be implemented on a raised bed plot, this includes green houses, poly tunnels, fencing, standalone fruit cages.</w:t>
      </w:r>
    </w:p>
    <w:p w14:paraId="2B305791"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Tenants of raised bed plot are not permitted to keep livestock of any kind.</w:t>
      </w:r>
    </w:p>
    <w:p w14:paraId="789C21E0" w14:textId="77777777" w:rsidR="00B56398" w:rsidRDefault="00000000">
      <w:pPr>
        <w:pStyle w:val="ListParagraph"/>
        <w:spacing w:before="240" w:line="240" w:lineRule="auto"/>
        <w:ind w:left="360" w:firstLine="0"/>
        <w:rPr>
          <w:rFonts w:ascii="Arial Nova Light" w:hAnsi="Arial Nova Light" w:cs="Arial"/>
          <w:b/>
          <w:bCs/>
          <w:u w:val="single"/>
        </w:rPr>
      </w:pPr>
      <w:r>
        <w:rPr>
          <w:rFonts w:ascii="Arial Nova Light" w:hAnsi="Arial Nova Light" w:cs="Arial"/>
          <w:b/>
          <w:bCs/>
          <w:u w:val="single"/>
        </w:rPr>
        <w:t xml:space="preserve">Sheds and Equipment: </w:t>
      </w:r>
    </w:p>
    <w:p w14:paraId="18CC842A" w14:textId="296C7A35" w:rsidR="00B56398" w:rsidRPr="007862D5" w:rsidRDefault="00000000">
      <w:pPr>
        <w:pStyle w:val="ListParagraph"/>
        <w:numPr>
          <w:ilvl w:val="0"/>
          <w:numId w:val="1"/>
        </w:numPr>
        <w:spacing w:before="240" w:line="240" w:lineRule="auto"/>
      </w:pPr>
      <w:r w:rsidRPr="007862D5">
        <w:rPr>
          <w:rFonts w:ascii="Arial Nova Light" w:hAnsi="Arial Nova Light" w:cs="Arial"/>
        </w:rPr>
        <w:t>One shed; not exceeding (3.1mx2m</w:t>
      </w:r>
      <w:r w:rsidR="007862D5" w:rsidRPr="007862D5">
        <w:rPr>
          <w:rFonts w:ascii="Arial Nova Light" w:hAnsi="Arial Nova Light" w:cs="Arial"/>
        </w:rPr>
        <w:t>), or</w:t>
      </w:r>
      <w:r w:rsidRPr="007862D5">
        <w:rPr>
          <w:rFonts w:ascii="Arial Nova Light" w:hAnsi="Arial Nova Light" w:cs="Arial"/>
        </w:rPr>
        <w:t xml:space="preserve"> 6.2 </w:t>
      </w:r>
      <w:r w:rsidR="007862D5" w:rsidRPr="007862D5">
        <w:rPr>
          <w:rFonts w:ascii="Arial Nova Light" w:hAnsi="Arial Nova Light" w:cs="Arial"/>
        </w:rPr>
        <w:t>sq.</w:t>
      </w:r>
      <w:r w:rsidRPr="007862D5">
        <w:rPr>
          <w:rFonts w:ascii="Arial Nova Light" w:hAnsi="Arial Nova Light" w:cs="Arial"/>
        </w:rPr>
        <w:t xml:space="preserve"> metres ground area; is permitted per plot, and to be used for allotment purposes only. </w:t>
      </w:r>
    </w:p>
    <w:p w14:paraId="78F70769" w14:textId="2ACA0731"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Sheds originally supplied by STC become the responsibility of the tenants to upkeep and maintain</w:t>
      </w:r>
      <w:r w:rsidR="007862D5">
        <w:rPr>
          <w:rFonts w:ascii="Arial Nova Light" w:hAnsi="Arial Nova Light" w:cs="Arial"/>
        </w:rPr>
        <w:t>.</w:t>
      </w:r>
      <w:r>
        <w:rPr>
          <w:rFonts w:ascii="Arial Nova Light" w:hAnsi="Arial Nova Light" w:cs="Arial"/>
        </w:rPr>
        <w:t xml:space="preserve"> </w:t>
      </w:r>
    </w:p>
    <w:p w14:paraId="37E44447" w14:textId="2382B7FF"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New tenancies are granted on the basis that any existing shed being in the condition as seen at</w:t>
      </w:r>
      <w:r>
        <w:rPr>
          <w:rFonts w:ascii="Arial Nova Light" w:hAnsi="Arial Nova Light" w:cs="Arial"/>
          <w:color w:val="C9211E"/>
        </w:rPr>
        <w:t xml:space="preserve"> </w:t>
      </w:r>
      <w:r>
        <w:rPr>
          <w:rFonts w:ascii="Arial Nova Light" w:hAnsi="Arial Nova Light" w:cs="Arial"/>
          <w:color w:val="000000"/>
        </w:rPr>
        <w:t>s</w:t>
      </w:r>
      <w:r>
        <w:rPr>
          <w:rFonts w:ascii="Arial Nova Light" w:hAnsi="Arial Nova Light" w:cs="Arial"/>
        </w:rPr>
        <w:t xml:space="preserve">tart of the tenancy.                                    </w:t>
      </w:r>
    </w:p>
    <w:p w14:paraId="0FE310FB" w14:textId="638223DC"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 xml:space="preserve">Sheds can be </w:t>
      </w:r>
      <w:r w:rsidRPr="007862D5">
        <w:rPr>
          <w:rFonts w:ascii="Arial Nova Light" w:hAnsi="Arial Nova Light" w:cs="Arial"/>
        </w:rPr>
        <w:t>sited/</w:t>
      </w:r>
      <w:r>
        <w:rPr>
          <w:rFonts w:ascii="Arial Nova Light" w:hAnsi="Arial Nova Light" w:cs="Arial"/>
        </w:rPr>
        <w:t>replaced by the tenant but cannot exceed (3</w:t>
      </w:r>
      <w:r w:rsidR="007862D5">
        <w:rPr>
          <w:rFonts w:ascii="Arial Nova Light" w:hAnsi="Arial Nova Light" w:cs="Arial"/>
        </w:rPr>
        <w:t>.1</w:t>
      </w:r>
      <w:r>
        <w:rPr>
          <w:rFonts w:ascii="Arial Nova Light" w:hAnsi="Arial Nova Light" w:cs="Arial"/>
        </w:rPr>
        <w:t>mx2m) 6</w:t>
      </w:r>
      <w:r w:rsidR="007862D5">
        <w:rPr>
          <w:rFonts w:ascii="Arial Nova Light" w:hAnsi="Arial Nova Light" w:cs="Arial"/>
        </w:rPr>
        <w:t>.2</w:t>
      </w:r>
      <w:r>
        <w:rPr>
          <w:rFonts w:ascii="Arial Nova Light" w:hAnsi="Arial Nova Light" w:cs="Arial"/>
        </w:rPr>
        <w:t xml:space="preserve">sq metres </w:t>
      </w:r>
      <w:r w:rsidRPr="007862D5">
        <w:rPr>
          <w:rFonts w:ascii="Arial Nova Light" w:hAnsi="Arial Nova Light" w:cs="Arial"/>
        </w:rPr>
        <w:t>ground area</w:t>
      </w:r>
      <w:r>
        <w:rPr>
          <w:rFonts w:ascii="Arial Nova Light" w:hAnsi="Arial Nova Light" w:cs="Arial"/>
        </w:rPr>
        <w:t xml:space="preserve">. </w:t>
      </w:r>
    </w:p>
    <w:p w14:paraId="150F23CF" w14:textId="0AAD0209" w:rsidR="00B56398" w:rsidRPr="007862D5"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 xml:space="preserve">Sheds must be situated in a uniform position to the existing sheds on the allotment </w:t>
      </w:r>
      <w:r w:rsidR="007862D5">
        <w:rPr>
          <w:rFonts w:ascii="Arial Nova Light" w:hAnsi="Arial Nova Light" w:cs="Arial"/>
        </w:rPr>
        <w:t>site and</w:t>
      </w:r>
      <w:r w:rsidRPr="007862D5">
        <w:rPr>
          <w:rFonts w:ascii="Arial Nova Light" w:hAnsi="Arial Nova Light" w:cs="Arial"/>
        </w:rPr>
        <w:t xml:space="preserve"> must not impede access needed for STC’s maintenance machinery. </w:t>
      </w:r>
    </w:p>
    <w:p w14:paraId="00DD7FA4" w14:textId="77777777"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 xml:space="preserve">On termination of a tenancy where the tenant has provided their own shed and it is in a serviceable condition, the tenant may remove their shed from the plot, sell that shed to an incoming tenant or another allotment holder, or leave it on the plot at no cost to the STC and free of charge for the benefit of the next tenant. </w:t>
      </w:r>
    </w:p>
    <w:p w14:paraId="4C7655F9" w14:textId="77777777" w:rsidR="00B56398" w:rsidRDefault="00000000">
      <w:pPr>
        <w:pStyle w:val="ListParagraph"/>
        <w:numPr>
          <w:ilvl w:val="0"/>
          <w:numId w:val="1"/>
        </w:numPr>
        <w:spacing w:line="240" w:lineRule="auto"/>
        <w:rPr>
          <w:rFonts w:ascii="Arial Nova Light" w:hAnsi="Arial Nova Light" w:cs="Arial"/>
        </w:rPr>
      </w:pPr>
      <w:r>
        <w:rPr>
          <w:rFonts w:ascii="Arial Nova Light" w:hAnsi="Arial Nova Light" w:cs="Arial"/>
        </w:rPr>
        <w:t xml:space="preserve">No water butt or composter provided by the STC is permitted to be removed from the plot. </w:t>
      </w:r>
    </w:p>
    <w:p w14:paraId="3FD558A2" w14:textId="77777777" w:rsidR="00B56398" w:rsidRDefault="00000000">
      <w:pPr>
        <w:pStyle w:val="LO-normal"/>
        <w:spacing w:after="0" w:line="240" w:lineRule="auto"/>
        <w:ind w:left="360" w:right="-10" w:firstLine="0"/>
        <w:rPr>
          <w:rFonts w:ascii="Arial Nova Light" w:hAnsi="Arial Nova Light" w:cs="Arial"/>
          <w:b/>
          <w:u w:val="single"/>
        </w:rPr>
      </w:pPr>
      <w:r>
        <w:rPr>
          <w:rFonts w:ascii="Arial Nova Light" w:hAnsi="Arial Nova Light" w:cs="Arial"/>
          <w:b/>
          <w:u w:val="single"/>
        </w:rPr>
        <w:t>Animals and Livestock:</w:t>
      </w:r>
    </w:p>
    <w:p w14:paraId="0FFEC267" w14:textId="3B74A643" w:rsidR="007862D5" w:rsidRPr="007862D5" w:rsidRDefault="007862D5">
      <w:pPr>
        <w:pStyle w:val="ListParagraph"/>
        <w:numPr>
          <w:ilvl w:val="0"/>
          <w:numId w:val="1"/>
        </w:numPr>
        <w:spacing w:after="0" w:line="240" w:lineRule="auto"/>
        <w:ind w:right="-14"/>
        <w:rPr>
          <w:rFonts w:ascii="Arial Nova Light" w:hAnsi="Arial Nova Light" w:cs="Arial"/>
        </w:rPr>
      </w:pPr>
      <w:r w:rsidRPr="007862D5">
        <w:rPr>
          <w:rFonts w:ascii="Arial Nova Light" w:hAnsi="Arial Nova Light" w:cs="Arial"/>
        </w:rPr>
        <w:t>Any tenants intending to keep livestock must inform STC in advance.</w:t>
      </w:r>
    </w:p>
    <w:p w14:paraId="76B613E4" w14:textId="7637EBD1" w:rsidR="00B56398" w:rsidRDefault="00000000">
      <w:pPr>
        <w:pStyle w:val="ListParagraph"/>
        <w:numPr>
          <w:ilvl w:val="0"/>
          <w:numId w:val="1"/>
        </w:numPr>
        <w:spacing w:after="0" w:line="240" w:lineRule="auto"/>
        <w:ind w:right="-14"/>
        <w:rPr>
          <w:rFonts w:ascii="Arial Nova Light" w:hAnsi="Arial Nova Light" w:cs="Arial"/>
        </w:rPr>
      </w:pPr>
      <w:r w:rsidRPr="007862D5">
        <w:rPr>
          <w:rFonts w:ascii="Arial Nova Light" w:hAnsi="Arial Nova Light" w:cs="Arial"/>
        </w:rPr>
        <w:t xml:space="preserve">Tenants are advised to keep a maximum number of </w:t>
      </w:r>
      <w:r w:rsidRPr="007862D5">
        <w:rPr>
          <w:rFonts w:ascii="Arial Nova Light" w:hAnsi="Arial Nova Light" w:cs="Arial"/>
          <w:szCs w:val="20"/>
        </w:rPr>
        <w:t xml:space="preserve">6 hens and/or 6 </w:t>
      </w:r>
      <w:r w:rsidR="007862D5" w:rsidRPr="007862D5">
        <w:rPr>
          <w:rFonts w:ascii="Arial Nova Light" w:hAnsi="Arial Nova Light" w:cs="Arial"/>
          <w:szCs w:val="20"/>
        </w:rPr>
        <w:t>rabbits and</w:t>
      </w:r>
      <w:r w:rsidRPr="007862D5">
        <w:rPr>
          <w:rFonts w:ascii="Arial Nova Light" w:hAnsi="Arial Nova Light" w:cs="Arial"/>
          <w:szCs w:val="20"/>
        </w:rPr>
        <w:t xml:space="preserve"> must sign a copy of the STC “Animals on the Allotment” policy document, which gives rulings and guidelines</w:t>
      </w:r>
      <w:r w:rsidR="00702953">
        <w:rPr>
          <w:rFonts w:ascii="Arial Nova Light" w:hAnsi="Arial Nova Light" w:cs="Arial"/>
          <w:szCs w:val="20"/>
        </w:rPr>
        <w:t xml:space="preserve"> to abide by</w:t>
      </w:r>
      <w:r w:rsidRPr="007862D5">
        <w:rPr>
          <w:rFonts w:ascii="Arial Nova Light" w:hAnsi="Arial Nova Light" w:cs="Arial"/>
          <w:szCs w:val="20"/>
        </w:rPr>
        <w:t xml:space="preserve"> as to the keeping of livestock on the allotment.                </w:t>
      </w:r>
    </w:p>
    <w:p w14:paraId="4A7D23FE" w14:textId="712642E3"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Food stuffs for livestock must be stored appropriately and it is the </w:t>
      </w:r>
      <w:r w:rsidR="00702953">
        <w:rPr>
          <w:rFonts w:ascii="Arial Nova Light" w:hAnsi="Arial Nova Light" w:cs="Arial"/>
        </w:rPr>
        <w:t>tenant’s</w:t>
      </w:r>
      <w:r>
        <w:rPr>
          <w:rFonts w:ascii="Arial Nova Light" w:hAnsi="Arial Nova Light" w:cs="Arial"/>
        </w:rPr>
        <w:t xml:space="preserve"> responsibility to take appropriate measures to protect from vermin/rodent infestation. </w:t>
      </w:r>
    </w:p>
    <w:p w14:paraId="3DDAB1D2" w14:textId="54CF493F" w:rsidR="00B56398" w:rsidRPr="00702953"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Any dog brought onto the allotments must be </w:t>
      </w:r>
      <w:r w:rsidRPr="00702953">
        <w:rPr>
          <w:rFonts w:ascii="Arial Nova Light" w:hAnsi="Arial Nova Light" w:cs="Arial"/>
        </w:rPr>
        <w:t xml:space="preserve">kept leashed and under control, </w:t>
      </w:r>
      <w:r w:rsidR="00702953" w:rsidRPr="00702953">
        <w:rPr>
          <w:rFonts w:ascii="Arial Nova Light" w:hAnsi="Arial Nova Light" w:cs="Arial"/>
        </w:rPr>
        <w:t xml:space="preserve">with </w:t>
      </w:r>
      <w:r w:rsidRPr="00702953">
        <w:rPr>
          <w:rFonts w:ascii="Arial Nova Light" w:hAnsi="Arial Nova Light" w:cs="Arial"/>
        </w:rPr>
        <w:t>any mess cleared up and taken away when the owner leaves the site.</w:t>
      </w:r>
    </w:p>
    <w:p w14:paraId="09E4AA5F" w14:textId="77777777" w:rsidR="00B56398" w:rsidRDefault="00000000">
      <w:pPr>
        <w:pStyle w:val="LO-normal"/>
        <w:spacing w:before="240" w:after="0" w:line="240" w:lineRule="auto"/>
        <w:ind w:left="360" w:right="-10" w:firstLine="0"/>
        <w:rPr>
          <w:rFonts w:ascii="Arial Nova Light" w:hAnsi="Arial Nova Light" w:cs="Arial"/>
          <w:b/>
        </w:rPr>
      </w:pPr>
      <w:r>
        <w:rPr>
          <w:rFonts w:ascii="Arial Nova Light" w:hAnsi="Arial Nova Light" w:cs="Arial"/>
          <w:b/>
          <w:u w:val="single"/>
        </w:rPr>
        <w:t>Structures, Buildings and Fencing</w:t>
      </w:r>
      <w:r>
        <w:rPr>
          <w:rFonts w:ascii="Arial Nova Light" w:hAnsi="Arial Nova Light" w:cs="Arial"/>
          <w:b/>
        </w:rPr>
        <w:t>:</w:t>
      </w:r>
    </w:p>
    <w:p w14:paraId="2468B343" w14:textId="34FE1F38"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 xml:space="preserve">Tenants who wish to erect additional permanent structures must obtain written consent from the STC. </w:t>
      </w:r>
    </w:p>
    <w:p w14:paraId="5FB1E662"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Windbreaks, not exceeding 2 metres in height, may be erected using mesh type fabric only.</w:t>
      </w:r>
    </w:p>
    <w:p w14:paraId="1EDEB0FE" w14:textId="6E0D6BEC" w:rsidR="00B56398" w:rsidRPr="00702953" w:rsidRDefault="00702953">
      <w:pPr>
        <w:pStyle w:val="LO-normal"/>
        <w:numPr>
          <w:ilvl w:val="0"/>
          <w:numId w:val="1"/>
        </w:numPr>
        <w:spacing w:after="0" w:line="240" w:lineRule="auto"/>
        <w:ind w:right="-10"/>
      </w:pPr>
      <w:r w:rsidRPr="00702953">
        <w:rPr>
          <w:rFonts w:ascii="Arial Nova Light" w:hAnsi="Arial Nova Light" w:cs="Arial"/>
        </w:rPr>
        <w:t>Greenhouses are permitted with a limit of 10 sq. metres ground area.</w:t>
      </w:r>
    </w:p>
    <w:p w14:paraId="6038B685" w14:textId="38BF4458"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 xml:space="preserve">A maximum of one polytunnel is permitted per plot of up to a maximum size of </w:t>
      </w:r>
      <w:r w:rsidR="00702953">
        <w:rPr>
          <w:rFonts w:ascii="Arial Nova Light" w:hAnsi="Arial Nova Light" w:cs="Arial"/>
        </w:rPr>
        <w:t>4.5m x 3.5m.</w:t>
      </w:r>
    </w:p>
    <w:p w14:paraId="7ABEF9A2"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lastRenderedPageBreak/>
        <w:t>The location of all items mentioned above, and including fruit cages, must not impede access to the plot needed by maintenance machinery.</w:t>
      </w:r>
    </w:p>
    <w:p w14:paraId="0B7BBC95" w14:textId="77777777" w:rsidR="00B56398" w:rsidRDefault="00000000">
      <w:pPr>
        <w:pStyle w:val="LO-normal"/>
        <w:spacing w:before="240" w:after="0" w:line="240" w:lineRule="auto"/>
        <w:ind w:left="360" w:right="-10" w:firstLine="0"/>
        <w:rPr>
          <w:rFonts w:ascii="Arial Nova Light" w:hAnsi="Arial Nova Light" w:cs="Arial"/>
          <w:b/>
        </w:rPr>
      </w:pPr>
      <w:r>
        <w:rPr>
          <w:rFonts w:ascii="Arial Nova Light" w:hAnsi="Arial Nova Light" w:cs="Arial"/>
          <w:b/>
          <w:u w:val="single"/>
        </w:rPr>
        <w:t>Boundaries:</w:t>
      </w:r>
    </w:p>
    <w:p w14:paraId="24FE5601"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Tenants with a plot adjacent to the boundary are responsible for maintaining the hedges in decent order.</w:t>
      </w:r>
    </w:p>
    <w:p w14:paraId="4C362ED7" w14:textId="77777777" w:rsidR="00B56398" w:rsidRDefault="00B56398">
      <w:pPr>
        <w:pStyle w:val="LO-normal"/>
        <w:spacing w:after="0" w:line="240" w:lineRule="auto"/>
        <w:ind w:left="360" w:right="-10" w:firstLine="0"/>
        <w:rPr>
          <w:rFonts w:ascii="Arial Nova Light" w:hAnsi="Arial Nova Light" w:cs="Arial"/>
        </w:rPr>
      </w:pPr>
    </w:p>
    <w:p w14:paraId="55AFDD13" w14:textId="77777777" w:rsidR="00B56398" w:rsidRDefault="00000000">
      <w:pPr>
        <w:pStyle w:val="LO-normal"/>
        <w:spacing w:after="0" w:line="240" w:lineRule="auto"/>
        <w:ind w:left="360" w:right="-10" w:firstLine="0"/>
        <w:rPr>
          <w:rFonts w:ascii="Arial Nova Light" w:hAnsi="Arial Nova Light" w:cs="Arial"/>
          <w:b/>
          <w:u w:val="single"/>
        </w:rPr>
      </w:pPr>
      <w:r>
        <w:rPr>
          <w:rFonts w:ascii="Arial Nova Light" w:hAnsi="Arial Nova Light" w:cs="Arial"/>
          <w:b/>
          <w:u w:val="single"/>
        </w:rPr>
        <w:t>Access, Parking and Vehicle and Machinery Restrictions:</w:t>
      </w:r>
    </w:p>
    <w:p w14:paraId="56C0FC1D"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Tenants shall not obstruct or permit the obstruction of any of the paths or roadways on the allotments.</w:t>
      </w:r>
    </w:p>
    <w:p w14:paraId="4494D90C"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 xml:space="preserve">Tenants shall not park anywhere other than the designated parking areas, except for the purposes of loading/unloading their vehicle. </w:t>
      </w:r>
    </w:p>
    <w:p w14:paraId="1D578C82" w14:textId="77777777" w:rsidR="00B56398" w:rsidRDefault="00000000">
      <w:pPr>
        <w:pStyle w:val="LO-normal"/>
        <w:numPr>
          <w:ilvl w:val="0"/>
          <w:numId w:val="1"/>
        </w:numPr>
        <w:spacing w:after="0" w:line="240" w:lineRule="auto"/>
        <w:ind w:right="-14"/>
        <w:contextualSpacing/>
        <w:rPr>
          <w:rFonts w:ascii="Arial Nova Light" w:hAnsi="Arial Nova Light" w:cs="Arial"/>
        </w:rPr>
      </w:pPr>
      <w:r>
        <w:rPr>
          <w:rFonts w:ascii="Arial Nova Light" w:hAnsi="Arial Nova Light" w:cs="Arial"/>
        </w:rPr>
        <w:t xml:space="preserve">No tractors or agricultural machinery, other than the Council’s being used for ground maintenance or clearing and rotavating vacant plots are to be allowed on site. Delivery vehicles are permitted access. </w:t>
      </w:r>
    </w:p>
    <w:p w14:paraId="42B62753" w14:textId="77777777" w:rsidR="00B56398" w:rsidRDefault="00000000">
      <w:pPr>
        <w:pStyle w:val="LO-normal"/>
        <w:numPr>
          <w:ilvl w:val="0"/>
          <w:numId w:val="1"/>
        </w:numPr>
        <w:spacing w:after="0" w:line="240" w:lineRule="auto"/>
        <w:ind w:right="-14"/>
        <w:contextualSpacing/>
        <w:rPr>
          <w:rFonts w:ascii="Arial Nova Light" w:hAnsi="Arial Nova Light" w:cs="Arial"/>
        </w:rPr>
      </w:pPr>
      <w:r>
        <w:rPr>
          <w:rFonts w:ascii="Arial Nova Light" w:hAnsi="Arial Nova Light" w:cs="Arial"/>
        </w:rPr>
        <w:t>Pedestrian controlled cultivators/tillers, rotary mowers and strimming equipment are permitted.</w:t>
      </w:r>
    </w:p>
    <w:p w14:paraId="610F7BA9" w14:textId="77777777" w:rsidR="00B56398" w:rsidRDefault="00B56398">
      <w:pPr>
        <w:pStyle w:val="LO-normal"/>
        <w:spacing w:after="0" w:line="240" w:lineRule="auto"/>
        <w:ind w:left="0" w:right="-10" w:firstLine="0"/>
        <w:rPr>
          <w:rFonts w:ascii="Arial Nova Light" w:hAnsi="Arial Nova Light" w:cs="Arial"/>
        </w:rPr>
      </w:pPr>
    </w:p>
    <w:p w14:paraId="52AFE3E8" w14:textId="77777777" w:rsidR="00B56398" w:rsidRDefault="00000000">
      <w:pPr>
        <w:pStyle w:val="LO-normal"/>
        <w:spacing w:after="0" w:line="240" w:lineRule="auto"/>
        <w:ind w:left="360" w:right="-10" w:firstLine="0"/>
        <w:rPr>
          <w:rFonts w:ascii="Arial Nova Light" w:hAnsi="Arial Nova Light" w:cs="Arial"/>
          <w:b/>
        </w:rPr>
      </w:pPr>
      <w:r>
        <w:rPr>
          <w:rFonts w:ascii="Arial Nova Light" w:hAnsi="Arial Nova Light" w:cs="Arial"/>
          <w:b/>
          <w:u w:val="single"/>
        </w:rPr>
        <w:t>Water and Composting:</w:t>
      </w:r>
    </w:p>
    <w:p w14:paraId="40C70ED4" w14:textId="77777777" w:rsidR="00B56398" w:rsidRDefault="00000000">
      <w:pPr>
        <w:pStyle w:val="LO-normal"/>
        <w:numPr>
          <w:ilvl w:val="0"/>
          <w:numId w:val="1"/>
        </w:numPr>
        <w:spacing w:after="0" w:line="240" w:lineRule="auto"/>
        <w:ind w:right="-10"/>
        <w:rPr>
          <w:rFonts w:ascii="Arial Nova Light" w:hAnsi="Arial Nova Light" w:cs="Arial"/>
        </w:rPr>
      </w:pPr>
      <w:r>
        <w:rPr>
          <w:rFonts w:ascii="Arial Nova Light" w:hAnsi="Arial Nova Light" w:cs="Arial"/>
        </w:rPr>
        <w:t>The use of hosepipes connected directly to the mains supply to gain access to water is not permitted.</w:t>
      </w:r>
    </w:p>
    <w:p w14:paraId="2F90A2CC" w14:textId="77777777" w:rsidR="00B56398" w:rsidRDefault="00000000">
      <w:pPr>
        <w:pStyle w:val="ListParagraph"/>
        <w:numPr>
          <w:ilvl w:val="0"/>
          <w:numId w:val="1"/>
        </w:numPr>
        <w:spacing w:after="0" w:line="240" w:lineRule="auto"/>
        <w:ind w:right="-10"/>
        <w:rPr>
          <w:rFonts w:ascii="Arial Nova Light" w:hAnsi="Arial Nova Light" w:cs="Arial"/>
        </w:rPr>
      </w:pPr>
      <w:r>
        <w:rPr>
          <w:rFonts w:ascii="Arial Nova Light" w:hAnsi="Arial Nova Light" w:cs="Arial"/>
        </w:rPr>
        <w:t>Tenants must not tamper with any utility equipment.</w:t>
      </w:r>
      <w:r>
        <w:t xml:space="preserve"> </w:t>
      </w:r>
    </w:p>
    <w:p w14:paraId="0E467959" w14:textId="77777777" w:rsidR="00346B4D" w:rsidRDefault="00000000">
      <w:pPr>
        <w:pStyle w:val="LO-normal"/>
        <w:numPr>
          <w:ilvl w:val="0"/>
          <w:numId w:val="1"/>
        </w:numPr>
        <w:spacing w:after="0" w:line="240" w:lineRule="auto"/>
        <w:ind w:right="-10"/>
        <w:rPr>
          <w:rFonts w:ascii="Arial Nova Light" w:hAnsi="Arial Nova Light" w:cs="Arial"/>
        </w:rPr>
      </w:pPr>
      <w:bookmarkStart w:id="1" w:name="_gjdgxs"/>
      <w:bookmarkEnd w:id="1"/>
      <w:r>
        <w:rPr>
          <w:rFonts w:ascii="Arial Nova Light" w:hAnsi="Arial Nova Light" w:cs="Arial"/>
        </w:rPr>
        <w:t xml:space="preserve">It is the responsibility of tenants to maintain the STC provided water butts and composters. STC will not be responsible for the replacement of damaged or decayed water butts or composters.  </w:t>
      </w:r>
    </w:p>
    <w:p w14:paraId="5AC24666" w14:textId="5CB69D3D" w:rsidR="00B56398" w:rsidRPr="00346B4D" w:rsidRDefault="00346B4D" w:rsidP="00346B4D">
      <w:pPr>
        <w:pStyle w:val="LO-normal"/>
        <w:numPr>
          <w:ilvl w:val="0"/>
          <w:numId w:val="1"/>
        </w:numPr>
        <w:spacing w:after="0" w:line="240" w:lineRule="auto"/>
        <w:ind w:right="-10"/>
        <w:rPr>
          <w:rFonts w:ascii="Arial Nova Light" w:hAnsi="Arial Nova Light" w:cs="Arial"/>
        </w:rPr>
      </w:pPr>
      <w:r w:rsidRPr="00346B4D">
        <w:rPr>
          <w:rFonts w:ascii="Arial Nova Light" w:hAnsi="Arial Nova Light" w:cs="Arial"/>
        </w:rPr>
        <w:t xml:space="preserve">Tenants should maintain the levels of their water butts to avoid rotting and sinkage of the sheds due to overflow.                                </w:t>
      </w:r>
    </w:p>
    <w:p w14:paraId="0AF55B04" w14:textId="750989BB" w:rsidR="00B56398" w:rsidRDefault="00000000">
      <w:pPr>
        <w:pStyle w:val="LO-normal"/>
        <w:spacing w:after="0" w:line="240" w:lineRule="auto"/>
        <w:ind w:left="360" w:right="-10" w:firstLine="0"/>
        <w:rPr>
          <w:rFonts w:ascii="Arial Nova Light" w:hAnsi="Arial Nova Light" w:cs="Arial"/>
        </w:rPr>
      </w:pPr>
      <w:r>
        <w:rPr>
          <w:rFonts w:ascii="Arial Nova Light" w:hAnsi="Arial Nova Light" w:cs="Arial"/>
        </w:rPr>
        <w:t xml:space="preserve">                 </w:t>
      </w:r>
      <w:r>
        <w:rPr>
          <w:rFonts w:ascii="Arial Nova Light" w:hAnsi="Arial Nova Light" w:cs="Arial"/>
        </w:rPr>
        <w:tab/>
        <w:t xml:space="preserve">           </w:t>
      </w:r>
    </w:p>
    <w:p w14:paraId="3F5CE4E6" w14:textId="7B586118" w:rsidR="00B56398" w:rsidRDefault="00000000" w:rsidP="00346B4D">
      <w:pPr>
        <w:pStyle w:val="LO-normal"/>
        <w:spacing w:after="0" w:line="240" w:lineRule="auto"/>
        <w:ind w:left="360" w:right="-10" w:firstLine="0"/>
        <w:rPr>
          <w:rFonts w:ascii="Arial Nova Light" w:hAnsi="Arial Nova Light" w:cs="Arial"/>
          <w:b/>
          <w:u w:val="single"/>
        </w:rPr>
      </w:pPr>
      <w:r>
        <w:rPr>
          <w:rFonts w:ascii="Arial Nova Light" w:hAnsi="Arial Nova Light" w:cs="Arial"/>
          <w:b/>
          <w:u w:val="single"/>
        </w:rPr>
        <w:t>Relinquishing:</w:t>
      </w:r>
    </w:p>
    <w:p w14:paraId="69C61150" w14:textId="77777777" w:rsidR="00B56398"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Tenants must inform STC of the date they wish to leave the plot.</w:t>
      </w:r>
    </w:p>
    <w:p w14:paraId="6E930805" w14:textId="69ED9520" w:rsidR="00B56398" w:rsidRPr="00346B4D" w:rsidRDefault="00000000">
      <w:pPr>
        <w:pStyle w:val="LO-normal"/>
        <w:numPr>
          <w:ilvl w:val="0"/>
          <w:numId w:val="1"/>
        </w:numPr>
        <w:spacing w:after="0" w:line="240" w:lineRule="auto"/>
        <w:ind w:right="-14"/>
        <w:rPr>
          <w:rFonts w:ascii="Arial Nova Light" w:hAnsi="Arial Nova Light" w:cs="Arial"/>
        </w:rPr>
      </w:pPr>
      <w:r>
        <w:rPr>
          <w:rFonts w:ascii="Arial Nova Light" w:hAnsi="Arial Nova Light" w:cs="Arial"/>
        </w:rPr>
        <w:t>Upon vacating</w:t>
      </w:r>
      <w:r w:rsidR="00346B4D">
        <w:rPr>
          <w:rFonts w:ascii="Arial Nova Light" w:hAnsi="Arial Nova Light" w:cs="Arial"/>
        </w:rPr>
        <w:t xml:space="preserve"> or compulsory termination</w:t>
      </w:r>
      <w:r>
        <w:rPr>
          <w:rFonts w:ascii="Arial Nova Light" w:hAnsi="Arial Nova Light" w:cs="Arial"/>
        </w:rPr>
        <w:t xml:space="preserve">, the plot must be left tidy with all rubbish/detritus and unserviceable structures removed. The shed must be left empty and unlocked. Any items left on the plot or in the shed </w:t>
      </w:r>
      <w:r w:rsidRPr="00346B4D">
        <w:rPr>
          <w:rFonts w:ascii="Arial Nova Light" w:hAnsi="Arial Nova Light" w:cs="Arial"/>
        </w:rPr>
        <w:t>after the specified site clearance</w:t>
      </w:r>
      <w:r w:rsidR="00346B4D" w:rsidRPr="00346B4D">
        <w:rPr>
          <w:rFonts w:ascii="Arial Nova Light" w:hAnsi="Arial Nova Light" w:cs="Arial"/>
        </w:rPr>
        <w:t>/vacation</w:t>
      </w:r>
      <w:r w:rsidRPr="00346B4D">
        <w:rPr>
          <w:rFonts w:ascii="Arial Nova Light" w:hAnsi="Arial Nova Light" w:cs="Arial"/>
        </w:rPr>
        <w:t xml:space="preserve"> time, will be disposed of by STC, and if warranted, a charge will be levied to the outgoing tenant to cover any </w:t>
      </w:r>
      <w:r w:rsidR="00346B4D">
        <w:rPr>
          <w:rFonts w:ascii="Arial Nova Light" w:hAnsi="Arial Nova Light" w:cs="Arial"/>
        </w:rPr>
        <w:t xml:space="preserve">administration time, </w:t>
      </w:r>
      <w:r w:rsidRPr="00346B4D">
        <w:rPr>
          <w:rFonts w:ascii="Arial Nova Light" w:hAnsi="Arial Nova Light" w:cs="Arial"/>
        </w:rPr>
        <w:t>clearance and/or waste removal costs.</w:t>
      </w:r>
    </w:p>
    <w:p w14:paraId="19A79F7B" w14:textId="77777777" w:rsidR="00B56398" w:rsidRDefault="00B56398">
      <w:pPr>
        <w:pStyle w:val="LO-normal"/>
        <w:spacing w:after="120" w:line="240" w:lineRule="auto"/>
        <w:ind w:left="360" w:right="-14" w:firstLine="0"/>
        <w:rPr>
          <w:rFonts w:ascii="Century Gothic" w:hAnsi="Century Gothic" w:cs="Arial"/>
          <w:b/>
          <w:bCs/>
          <w:color w:val="FF0000"/>
        </w:rPr>
      </w:pPr>
    </w:p>
    <w:p w14:paraId="4E9DE84E" w14:textId="77777777" w:rsidR="00B56398" w:rsidRDefault="00000000">
      <w:pPr>
        <w:pStyle w:val="LO-normal"/>
        <w:spacing w:after="0" w:line="240" w:lineRule="auto"/>
        <w:ind w:left="360" w:right="-10" w:firstLine="0"/>
        <w:rPr>
          <w:rFonts w:ascii="Arial Nova Light" w:hAnsi="Arial Nova Light" w:cs="Arial"/>
          <w:b/>
          <w:u w:val="single"/>
        </w:rPr>
      </w:pPr>
      <w:r>
        <w:rPr>
          <w:rFonts w:ascii="Arial Nova Light" w:hAnsi="Arial Nova Light" w:cs="Arial"/>
          <w:b/>
          <w:u w:val="single"/>
        </w:rPr>
        <w:t>Inspection and</w:t>
      </w:r>
      <w:r>
        <w:rPr>
          <w:rFonts w:ascii="Arial Nova Light" w:hAnsi="Arial Nova Light" w:cs="Arial"/>
          <w:u w:val="single"/>
        </w:rPr>
        <w:t xml:space="preserve"> </w:t>
      </w:r>
      <w:r>
        <w:rPr>
          <w:rFonts w:ascii="Arial Nova Light" w:hAnsi="Arial Nova Light" w:cs="Arial"/>
          <w:b/>
          <w:u w:val="single"/>
        </w:rPr>
        <w:t>Termination:</w:t>
      </w:r>
    </w:p>
    <w:p w14:paraId="00211E7A" w14:textId="77777777" w:rsidR="00B56398" w:rsidRDefault="00000000">
      <w:pPr>
        <w:pStyle w:val="LO-normal"/>
        <w:numPr>
          <w:ilvl w:val="0"/>
          <w:numId w:val="1"/>
        </w:numPr>
        <w:spacing w:after="0" w:line="240" w:lineRule="auto"/>
        <w:rPr>
          <w:rFonts w:ascii="Arial Nova Light" w:hAnsi="Arial Nova Light" w:cs="Arial"/>
          <w:bCs/>
        </w:rPr>
      </w:pPr>
      <w:r>
        <w:rPr>
          <w:rFonts w:ascii="Arial Nova Light" w:hAnsi="Arial Nova Light" w:cs="Arial"/>
          <w:bCs/>
        </w:rPr>
        <w:t>Tenants shall permit inspectors to undertake annual/biannual/</w:t>
      </w:r>
      <w:r w:rsidRPr="00346B4D">
        <w:rPr>
          <w:rFonts w:ascii="Arial Nova Light" w:hAnsi="Arial Nova Light" w:cs="Arial"/>
          <w:bCs/>
        </w:rPr>
        <w:t>monitoring</w:t>
      </w:r>
      <w:r>
        <w:rPr>
          <w:rFonts w:ascii="Arial Nova Light" w:hAnsi="Arial Nova Light" w:cs="Arial"/>
          <w:bCs/>
          <w:color w:val="C9211E"/>
        </w:rPr>
        <w:t xml:space="preserve"> </w:t>
      </w:r>
      <w:r>
        <w:rPr>
          <w:rFonts w:ascii="Arial Nova Light" w:hAnsi="Arial Nova Light" w:cs="Arial"/>
          <w:bCs/>
        </w:rPr>
        <w:t xml:space="preserve">inspections. </w:t>
      </w:r>
    </w:p>
    <w:p w14:paraId="119AE5EC" w14:textId="77777777" w:rsidR="00B56398" w:rsidRDefault="00000000">
      <w:pPr>
        <w:pStyle w:val="LO-normal"/>
        <w:numPr>
          <w:ilvl w:val="0"/>
          <w:numId w:val="1"/>
        </w:numPr>
        <w:spacing w:after="0" w:line="240" w:lineRule="auto"/>
        <w:ind w:right="-10"/>
        <w:rPr>
          <w:rFonts w:ascii="Arial Nova Light" w:hAnsi="Arial Nova Light" w:cs="Arial"/>
          <w:bCs/>
        </w:rPr>
      </w:pPr>
      <w:r>
        <w:rPr>
          <w:rFonts w:ascii="Arial Nova Light" w:hAnsi="Arial Nova Light" w:cs="Arial"/>
          <w:bCs/>
        </w:rPr>
        <w:t>If it is found on inspection that the tenant is in breach of any tenancy obligations following inspection, the STC shall:</w:t>
      </w:r>
    </w:p>
    <w:p w14:paraId="7E7339AB" w14:textId="77777777" w:rsidR="00B56398" w:rsidRDefault="00000000">
      <w:pPr>
        <w:pStyle w:val="ListParagraph"/>
        <w:numPr>
          <w:ilvl w:val="0"/>
          <w:numId w:val="2"/>
        </w:numPr>
        <w:rPr>
          <w:rFonts w:ascii="Arial Nova Light" w:hAnsi="Arial Nova Light" w:cs="Arial"/>
          <w:bCs/>
          <w:szCs w:val="20"/>
        </w:rPr>
      </w:pPr>
      <w:r>
        <w:rPr>
          <w:rFonts w:ascii="Arial Nova Light" w:hAnsi="Arial Nova Light" w:cs="Arial"/>
          <w:bCs/>
          <w:szCs w:val="20"/>
        </w:rPr>
        <w:t xml:space="preserve">Issue a warning letter, listing actions that need attention giving the tenant 8-12 weeks; dependant on the breach severity; to resolve. </w:t>
      </w:r>
    </w:p>
    <w:p w14:paraId="25784067" w14:textId="508E3FA7" w:rsidR="00B56398" w:rsidRDefault="00000000">
      <w:pPr>
        <w:pStyle w:val="ListParagraph"/>
        <w:numPr>
          <w:ilvl w:val="0"/>
          <w:numId w:val="2"/>
        </w:numPr>
        <w:spacing w:before="240" w:after="0" w:line="240" w:lineRule="auto"/>
        <w:ind w:right="-10"/>
        <w:rPr>
          <w:rFonts w:ascii="Arial Nova Light" w:hAnsi="Arial Nova Light" w:cs="Arial"/>
          <w:bCs/>
        </w:rPr>
      </w:pPr>
      <w:r>
        <w:rPr>
          <w:rFonts w:ascii="Arial Nova Light" w:hAnsi="Arial Nova Light" w:cs="Arial"/>
          <w:bCs/>
          <w:szCs w:val="20"/>
        </w:rPr>
        <w:t>If after 8-12 weeks the issues raised remain unresolved,</w:t>
      </w:r>
      <w:r>
        <w:rPr>
          <w:rFonts w:ascii="Arial Nova Light" w:hAnsi="Arial Nova Light"/>
        </w:rPr>
        <w:t xml:space="preserve"> i</w:t>
      </w:r>
      <w:r>
        <w:rPr>
          <w:rFonts w:ascii="Arial Nova Light" w:hAnsi="Arial Nova Light" w:cs="Arial"/>
          <w:bCs/>
          <w:szCs w:val="20"/>
        </w:rPr>
        <w:t>ssue a termination notice, giving the tenant 4 weeks to vacate or to appeal</w:t>
      </w:r>
      <w:r w:rsidR="00346B4D">
        <w:rPr>
          <w:rFonts w:ascii="Arial Nova Light" w:hAnsi="Arial Nova Light" w:cs="Arial"/>
          <w:bCs/>
          <w:szCs w:val="20"/>
        </w:rPr>
        <w:t xml:space="preserve"> (as per </w:t>
      </w:r>
      <w:r w:rsidR="00291361">
        <w:rPr>
          <w:rFonts w:ascii="Arial Nova Light" w:hAnsi="Arial Nova Light" w:cs="Arial"/>
          <w:bCs/>
          <w:szCs w:val="20"/>
        </w:rPr>
        <w:t xml:space="preserve">STC </w:t>
      </w:r>
      <w:r w:rsidR="00346B4D">
        <w:rPr>
          <w:rFonts w:ascii="Arial Nova Light" w:hAnsi="Arial Nova Light" w:cs="Arial"/>
          <w:bCs/>
          <w:szCs w:val="20"/>
        </w:rPr>
        <w:t>allotment appeal policy)</w:t>
      </w:r>
      <w:r>
        <w:rPr>
          <w:rFonts w:ascii="Arial Nova Light" w:hAnsi="Arial Nova Light" w:cs="Arial"/>
          <w:bCs/>
          <w:szCs w:val="20"/>
        </w:rPr>
        <w:t xml:space="preserve"> the termination notice.</w:t>
      </w:r>
    </w:p>
    <w:p w14:paraId="15EF67EA" w14:textId="77777777" w:rsidR="00B56398" w:rsidRDefault="00000000">
      <w:pPr>
        <w:pStyle w:val="ListParagraph"/>
        <w:numPr>
          <w:ilvl w:val="0"/>
          <w:numId w:val="1"/>
        </w:numPr>
        <w:rPr>
          <w:rFonts w:ascii="Arial Nova Light" w:hAnsi="Arial Nova Light" w:cs="Arial"/>
          <w:bCs/>
          <w:szCs w:val="20"/>
        </w:rPr>
      </w:pPr>
      <w:r>
        <w:rPr>
          <w:rFonts w:ascii="Arial Nova Light" w:hAnsi="Arial Nova Light" w:cs="Arial"/>
          <w:bCs/>
          <w:szCs w:val="20"/>
        </w:rPr>
        <w:t>If it is found that the tenant is in breach of any tenancy obligations, the STC shall:</w:t>
      </w:r>
      <w:r>
        <w:t xml:space="preserve"> </w:t>
      </w:r>
    </w:p>
    <w:p w14:paraId="1C7245F7" w14:textId="77777777" w:rsidR="00B56398" w:rsidRDefault="00000000">
      <w:pPr>
        <w:pStyle w:val="ListParagraph"/>
        <w:numPr>
          <w:ilvl w:val="0"/>
          <w:numId w:val="3"/>
        </w:numPr>
        <w:rPr>
          <w:rFonts w:ascii="Arial Nova Light" w:hAnsi="Arial Nova Light" w:cs="Arial"/>
          <w:bCs/>
          <w:szCs w:val="20"/>
        </w:rPr>
      </w:pPr>
      <w:r>
        <w:rPr>
          <w:rFonts w:ascii="Arial Nova Light" w:hAnsi="Arial Nova Light" w:cs="Arial"/>
          <w:bCs/>
          <w:szCs w:val="20"/>
        </w:rPr>
        <w:t>Issue a warning letter, listing actions that need attention giving the tenant 2-4 weeks; dependant on the breach severity; to resolve.</w:t>
      </w:r>
    </w:p>
    <w:p w14:paraId="66F2D2EB" w14:textId="4C6ECC5A" w:rsidR="00B56398" w:rsidRDefault="00000000">
      <w:pPr>
        <w:pStyle w:val="ListParagraph"/>
        <w:numPr>
          <w:ilvl w:val="0"/>
          <w:numId w:val="3"/>
        </w:numPr>
        <w:rPr>
          <w:rFonts w:ascii="Arial Nova Light" w:hAnsi="Arial Nova Light" w:cs="Arial"/>
          <w:bCs/>
          <w:szCs w:val="20"/>
        </w:rPr>
      </w:pPr>
      <w:r>
        <w:rPr>
          <w:rFonts w:ascii="Arial Nova Light" w:hAnsi="Arial Nova Light" w:cs="Arial"/>
          <w:bCs/>
          <w:szCs w:val="20"/>
        </w:rPr>
        <w:t>If after 2-4 weeks the issues raised remain unresolved, issue a termination notice, giving the tenant 1 week to vacate or to appeal</w:t>
      </w:r>
      <w:r w:rsidR="00346B4D">
        <w:rPr>
          <w:rFonts w:ascii="Arial Nova Light" w:hAnsi="Arial Nova Light" w:cs="Arial"/>
          <w:bCs/>
          <w:szCs w:val="20"/>
        </w:rPr>
        <w:t xml:space="preserve"> </w:t>
      </w:r>
      <w:bookmarkStart w:id="2" w:name="_Hlk110942091"/>
      <w:r w:rsidR="00346B4D">
        <w:rPr>
          <w:rFonts w:ascii="Arial Nova Light" w:hAnsi="Arial Nova Light" w:cs="Arial"/>
          <w:bCs/>
          <w:szCs w:val="20"/>
        </w:rPr>
        <w:t xml:space="preserve">(as per </w:t>
      </w:r>
      <w:r w:rsidR="00291361">
        <w:rPr>
          <w:rFonts w:ascii="Arial Nova Light" w:hAnsi="Arial Nova Light" w:cs="Arial"/>
          <w:bCs/>
          <w:szCs w:val="20"/>
        </w:rPr>
        <w:t xml:space="preserve">STC </w:t>
      </w:r>
      <w:r w:rsidR="00346B4D">
        <w:rPr>
          <w:rFonts w:ascii="Arial Nova Light" w:hAnsi="Arial Nova Light" w:cs="Arial"/>
          <w:bCs/>
          <w:szCs w:val="20"/>
        </w:rPr>
        <w:t>allotment appeal policy)</w:t>
      </w:r>
      <w:bookmarkEnd w:id="2"/>
      <w:r>
        <w:rPr>
          <w:rFonts w:ascii="Arial Nova Light" w:hAnsi="Arial Nova Light" w:cs="Arial"/>
          <w:bCs/>
          <w:szCs w:val="20"/>
        </w:rPr>
        <w:t xml:space="preserve"> the termination notice</w:t>
      </w:r>
      <w:r w:rsidR="00346B4D">
        <w:rPr>
          <w:rFonts w:ascii="Arial Nova Light" w:hAnsi="Arial Nova Light" w:cs="Arial"/>
          <w:bCs/>
          <w:szCs w:val="20"/>
        </w:rPr>
        <w:t>.</w:t>
      </w:r>
    </w:p>
    <w:p w14:paraId="5CA459A1" w14:textId="77777777" w:rsidR="00B56398" w:rsidRDefault="00000000">
      <w:pPr>
        <w:rPr>
          <w:rFonts w:ascii="Arial Nova Light" w:hAnsi="Arial Nova Light" w:cs="Arial"/>
          <w:b/>
          <w:u w:val="single"/>
        </w:rPr>
      </w:pPr>
      <w:r>
        <w:rPr>
          <w:rFonts w:ascii="Arial Nova Light" w:hAnsi="Arial Nova Light" w:cs="Arial"/>
          <w:b/>
          <w:u w:val="single"/>
        </w:rPr>
        <w:t xml:space="preserve">Returning your completed Tenancy Agreement  </w:t>
      </w:r>
    </w:p>
    <w:p w14:paraId="280F62BC" w14:textId="77777777" w:rsidR="00B56398" w:rsidRDefault="00000000">
      <w:pPr>
        <w:pStyle w:val="ListParagraph"/>
        <w:numPr>
          <w:ilvl w:val="0"/>
          <w:numId w:val="4"/>
        </w:numPr>
        <w:rPr>
          <w:rFonts w:ascii="Arial Nova Light" w:hAnsi="Arial Nova Light" w:cs="Arial"/>
          <w:bCs/>
        </w:rPr>
      </w:pPr>
      <w:r>
        <w:rPr>
          <w:rFonts w:ascii="Arial Nova Light" w:hAnsi="Arial Nova Light" w:cs="Arial"/>
          <w:bCs/>
        </w:rPr>
        <w:t>Download and save a copy for your records</w:t>
      </w:r>
    </w:p>
    <w:p w14:paraId="714B99B0" w14:textId="77777777" w:rsidR="00B56398" w:rsidRDefault="00000000">
      <w:pPr>
        <w:pStyle w:val="ListParagraph"/>
        <w:numPr>
          <w:ilvl w:val="0"/>
          <w:numId w:val="4"/>
        </w:numPr>
        <w:rPr>
          <w:rFonts w:ascii="Arial Nova Light" w:hAnsi="Arial Nova Light" w:cs="Arial"/>
          <w:bCs/>
        </w:rPr>
      </w:pPr>
      <w:r>
        <w:rPr>
          <w:rFonts w:ascii="Arial Nova Light" w:hAnsi="Arial Nova Light" w:cs="Arial"/>
          <w:bCs/>
        </w:rPr>
        <w:t>Complete the contact/information required on the front page (All information can be typed, even the signature if you do not have an auto-signature available)</w:t>
      </w:r>
    </w:p>
    <w:p w14:paraId="7C53FB81" w14:textId="4EEC999D" w:rsidR="00B56398" w:rsidRPr="00946B2C" w:rsidRDefault="00000000">
      <w:pPr>
        <w:pStyle w:val="ListParagraph"/>
        <w:numPr>
          <w:ilvl w:val="0"/>
          <w:numId w:val="4"/>
        </w:numPr>
        <w:rPr>
          <w:rStyle w:val="Hyperlink"/>
          <w:rFonts w:ascii="Arial Nova Light" w:hAnsi="Arial Nova Light" w:cs="Arial"/>
          <w:bCs/>
          <w:color w:val="auto"/>
          <w:u w:val="none"/>
        </w:rPr>
      </w:pPr>
      <w:r>
        <w:rPr>
          <w:rFonts w:ascii="Arial Nova Light" w:hAnsi="Arial Nova Light" w:cs="Arial"/>
          <w:bCs/>
        </w:rPr>
        <w:t xml:space="preserve">Return your completed document to </w:t>
      </w:r>
      <w:hyperlink r:id="rId12">
        <w:r>
          <w:rPr>
            <w:rStyle w:val="Hyperlink"/>
            <w:rFonts w:ascii="Arial Nova Light" w:hAnsi="Arial Nova Light" w:cs="Arial"/>
            <w:bCs/>
          </w:rPr>
          <w:t>info@sheringhamtowncouncil.gov.uk</w:t>
        </w:r>
      </w:hyperlink>
    </w:p>
    <w:p w14:paraId="00DDB25D" w14:textId="2914FBDB" w:rsidR="00B56398" w:rsidRDefault="00000000" w:rsidP="002B49DE">
      <w:pPr>
        <w:pStyle w:val="ListParagraph"/>
        <w:numPr>
          <w:ilvl w:val="0"/>
          <w:numId w:val="4"/>
        </w:numPr>
        <w:spacing w:after="120" w:line="240" w:lineRule="auto"/>
        <w:ind w:right="-14"/>
        <w:jc w:val="left"/>
        <w:rPr>
          <w:rFonts w:ascii="Arial Nova Light" w:hAnsi="Arial Nova Light" w:cs="Arial"/>
          <w:sz w:val="18"/>
        </w:rPr>
      </w:pPr>
      <w:r w:rsidRPr="00946B2C">
        <w:rPr>
          <w:rFonts w:ascii="Arial Nova Light" w:hAnsi="Arial Nova Light" w:cs="Arial"/>
          <w:bCs/>
        </w:rPr>
        <w:t>Reminder – The deadline for return is 1</w:t>
      </w:r>
      <w:r w:rsidRPr="00946B2C">
        <w:rPr>
          <w:rFonts w:ascii="Arial Nova Light" w:hAnsi="Arial Nova Light" w:cs="Arial"/>
          <w:bCs/>
          <w:vertAlign w:val="superscript"/>
        </w:rPr>
        <w:t>st</w:t>
      </w:r>
      <w:r w:rsidRPr="00946B2C">
        <w:rPr>
          <w:rFonts w:ascii="Arial Nova Light" w:hAnsi="Arial Nova Light" w:cs="Arial"/>
          <w:bCs/>
        </w:rPr>
        <w:t xml:space="preserve"> October</w:t>
      </w:r>
      <w:r w:rsidR="00946B2C" w:rsidRPr="00946B2C">
        <w:rPr>
          <w:rFonts w:ascii="Arial Nova Light" w:hAnsi="Arial Nova Light" w:cs="Arial"/>
          <w:bCs/>
        </w:rPr>
        <w:t>.</w:t>
      </w:r>
      <w:r w:rsidR="002B49DE">
        <w:rPr>
          <w:rFonts w:ascii="Arial Nova Light" w:hAnsi="Arial Nova Light" w:cs="Arial"/>
          <w:sz w:val="18"/>
        </w:rPr>
        <w:t xml:space="preserve"> </w:t>
      </w:r>
    </w:p>
    <w:sectPr w:rsidR="00B56398" w:rsidSect="00946B2C">
      <w:headerReference w:type="default" r:id="rId13"/>
      <w:footerReference w:type="default" r:id="rId14"/>
      <w:headerReference w:type="first" r:id="rId15"/>
      <w:pgSz w:w="11906" w:h="16838"/>
      <w:pgMar w:top="763" w:right="720" w:bottom="763" w:left="720" w:header="706" w:footer="706" w:gutter="0"/>
      <w:pgNumType w:start="1"/>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F27ED" w14:textId="77777777" w:rsidR="00286BA0" w:rsidRDefault="00286BA0">
      <w:pPr>
        <w:spacing w:after="0" w:line="240" w:lineRule="auto"/>
      </w:pPr>
      <w:r>
        <w:separator/>
      </w:r>
    </w:p>
  </w:endnote>
  <w:endnote w:type="continuationSeparator" w:id="0">
    <w:p w14:paraId="34990960" w14:textId="77777777" w:rsidR="00286BA0" w:rsidRDefault="00286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ova Light">
    <w:altName w:val="Arial Nova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865528"/>
      <w:docPartObj>
        <w:docPartGallery w:val="Page Numbers (Bottom of Page)"/>
        <w:docPartUnique/>
      </w:docPartObj>
    </w:sdtPr>
    <w:sdtContent>
      <w:p w14:paraId="17093AD1" w14:textId="77777777" w:rsidR="00B56398" w:rsidRDefault="00000000">
        <w:pPr>
          <w:pStyle w:val="Footer"/>
          <w:pBdr>
            <w:top w:val="single" w:sz="4" w:space="1" w:color="D9D9D9"/>
          </w:pBdr>
          <w:jc w:val="center"/>
          <w:rPr>
            <w:b/>
            <w:bCs/>
          </w:rPr>
        </w:pPr>
        <w:r>
          <w:rPr>
            <w:b/>
            <w:bCs/>
          </w:rPr>
          <w:fldChar w:fldCharType="begin"/>
        </w:r>
        <w:r>
          <w:rPr>
            <w:b/>
            <w:bCs/>
          </w:rPr>
          <w:instrText>PAGE</w:instrText>
        </w:r>
        <w:r>
          <w:rPr>
            <w:b/>
            <w:bCs/>
          </w:rPr>
          <w:fldChar w:fldCharType="separate"/>
        </w:r>
        <w:r>
          <w:rPr>
            <w:b/>
            <w:bCs/>
          </w:rPr>
          <w:t>5</w:t>
        </w:r>
        <w:r>
          <w:rPr>
            <w:b/>
            <w:bCs/>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81055" w14:textId="77777777" w:rsidR="00286BA0" w:rsidRDefault="00286BA0">
      <w:pPr>
        <w:spacing w:after="0" w:line="240" w:lineRule="auto"/>
      </w:pPr>
      <w:r>
        <w:separator/>
      </w:r>
    </w:p>
  </w:footnote>
  <w:footnote w:type="continuationSeparator" w:id="0">
    <w:p w14:paraId="6D617FF7" w14:textId="77777777" w:rsidR="00286BA0" w:rsidRDefault="00286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D482" w14:textId="5360A3B5" w:rsidR="00B56398" w:rsidRDefault="00B56398">
    <w:pPr>
      <w:pStyle w:val="LO-normal"/>
      <w:tabs>
        <w:tab w:val="center" w:pos="4513"/>
        <w:tab w:val="right" w:pos="9026"/>
      </w:tabs>
      <w:spacing w:after="0" w:line="240" w:lineRule="auto"/>
      <w:jc w:val="left"/>
      <w:rPr>
        <w:color w:val="000000"/>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4748" w14:textId="2D8B4B5F" w:rsidR="00B56398" w:rsidRDefault="00C14BC5">
    <w:pPr>
      <w:pStyle w:val="LO-normal"/>
      <w:tabs>
        <w:tab w:val="center" w:pos="4513"/>
        <w:tab w:val="right" w:pos="9026"/>
      </w:tabs>
      <w:spacing w:after="0" w:line="240" w:lineRule="auto"/>
      <w:rPr>
        <w:color w:val="000000"/>
      </w:rPr>
    </w:pPr>
    <w:r w:rsidRPr="00C14BC5">
      <w:rPr>
        <w:noProof/>
        <w:color w:val="000000"/>
      </w:rPr>
      <mc:AlternateContent>
        <mc:Choice Requires="wps">
          <w:drawing>
            <wp:anchor distT="0" distB="0" distL="118745" distR="118745" simplePos="0" relativeHeight="251656704" behindDoc="1" locked="0" layoutInCell="1" allowOverlap="0" wp14:anchorId="53D7525A" wp14:editId="067F348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2D48F38" w14:textId="540D3EB3" w:rsidR="00C14BC5" w:rsidRDefault="00946B2C">
                              <w:pPr>
                                <w:pStyle w:val="Header"/>
                                <w:jc w:val="center"/>
                                <w:rPr>
                                  <w:caps/>
                                  <w:color w:val="FFFFFF" w:themeColor="background1"/>
                                </w:rPr>
                              </w:pPr>
                              <w:r>
                                <w:rPr>
                                  <w:caps/>
                                  <w:color w:val="FFFFFF" w:themeColor="background1"/>
                                </w:rPr>
                                <w:t>STC ASSETS COMMITTEE Final version – 2022</w:t>
                              </w:r>
                            </w:p>
                          </w:sdtContent>
                        </w:sdt>
                        <w:p w14:paraId="6C5D3206" w14:textId="242BC6F5" w:rsidR="00C14BC5" w:rsidRDefault="00C14BC5">
                          <w:pPr>
                            <w:pStyle w:val="Header"/>
                            <w:jc w:val="center"/>
                            <w:rPr>
                              <w:caps/>
                              <w:color w:val="FFFFFF" w:themeColor="background1"/>
                            </w:rPr>
                          </w:pPr>
                          <w:r>
                            <w:rPr>
                              <w:caps/>
                              <w:color w:val="FFFFFF" w:themeColor="background1"/>
                            </w:rPr>
                            <w:t xml:space="preserve">STC ASSETS COMMITTEE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3D7525A" id="Rectangle 197" o:spid="_x0000_s1026" style="position:absolute;left:0;text-align:left;margin-left:0;margin-top:0;width:468.5pt;height:21.3pt;z-index:-25165977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2D48F38" w14:textId="540D3EB3" w:rsidR="00C14BC5" w:rsidRDefault="00946B2C">
                        <w:pPr>
                          <w:pStyle w:val="Header"/>
                          <w:jc w:val="center"/>
                          <w:rPr>
                            <w:caps/>
                            <w:color w:val="FFFFFF" w:themeColor="background1"/>
                          </w:rPr>
                        </w:pPr>
                        <w:r>
                          <w:rPr>
                            <w:caps/>
                            <w:color w:val="FFFFFF" w:themeColor="background1"/>
                          </w:rPr>
                          <w:t>STC ASSETS COMMITTEE Final version – 2022</w:t>
                        </w:r>
                      </w:p>
                    </w:sdtContent>
                  </w:sdt>
                  <w:p w14:paraId="6C5D3206" w14:textId="242BC6F5" w:rsidR="00C14BC5" w:rsidRDefault="00C14BC5">
                    <w:pPr>
                      <w:pStyle w:val="Header"/>
                      <w:jc w:val="center"/>
                      <w:rPr>
                        <w:caps/>
                        <w:color w:val="FFFFFF" w:themeColor="background1"/>
                      </w:rPr>
                    </w:pPr>
                    <w:r>
                      <w:rPr>
                        <w:caps/>
                        <w:color w:val="FFFFFF" w:themeColor="background1"/>
                      </w:rPr>
                      <w:t xml:space="preserve">STC ASSETS COMMITTEE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1535F"/>
    <w:multiLevelType w:val="multilevel"/>
    <w:tmpl w:val="4198C1E2"/>
    <w:lvl w:ilvl="0">
      <w:start w:val="1"/>
      <w:numFmt w:val="bullet"/>
      <w:lvlText w:val=""/>
      <w:lvlJc w:val="left"/>
      <w:pPr>
        <w:tabs>
          <w:tab w:val="num" w:pos="0"/>
        </w:tabs>
        <w:ind w:left="787" w:hanging="360"/>
      </w:pPr>
      <w:rPr>
        <w:rFonts w:ascii="Wingdings" w:hAnsi="Wingdings" w:cs="Wingdings" w:hint="default"/>
      </w:rPr>
    </w:lvl>
    <w:lvl w:ilvl="1">
      <w:start w:val="1"/>
      <w:numFmt w:val="bullet"/>
      <w:lvlText w:val="o"/>
      <w:lvlJc w:val="left"/>
      <w:pPr>
        <w:tabs>
          <w:tab w:val="num" w:pos="0"/>
        </w:tabs>
        <w:ind w:left="1507" w:hanging="360"/>
      </w:pPr>
      <w:rPr>
        <w:rFonts w:ascii="Courier New" w:hAnsi="Courier New" w:cs="Courier New" w:hint="default"/>
      </w:rPr>
    </w:lvl>
    <w:lvl w:ilvl="2">
      <w:start w:val="1"/>
      <w:numFmt w:val="bullet"/>
      <w:lvlText w:val=""/>
      <w:lvlJc w:val="left"/>
      <w:pPr>
        <w:tabs>
          <w:tab w:val="num" w:pos="0"/>
        </w:tabs>
        <w:ind w:left="2227" w:hanging="360"/>
      </w:pPr>
      <w:rPr>
        <w:rFonts w:ascii="Wingdings" w:hAnsi="Wingdings" w:cs="Wingdings" w:hint="default"/>
      </w:rPr>
    </w:lvl>
    <w:lvl w:ilvl="3">
      <w:start w:val="1"/>
      <w:numFmt w:val="bullet"/>
      <w:lvlText w:val=""/>
      <w:lvlJc w:val="left"/>
      <w:pPr>
        <w:tabs>
          <w:tab w:val="num" w:pos="0"/>
        </w:tabs>
        <w:ind w:left="2947" w:hanging="360"/>
      </w:pPr>
      <w:rPr>
        <w:rFonts w:ascii="Symbol" w:hAnsi="Symbol" w:cs="Symbol" w:hint="default"/>
      </w:rPr>
    </w:lvl>
    <w:lvl w:ilvl="4">
      <w:start w:val="1"/>
      <w:numFmt w:val="bullet"/>
      <w:lvlText w:val="o"/>
      <w:lvlJc w:val="left"/>
      <w:pPr>
        <w:tabs>
          <w:tab w:val="num" w:pos="0"/>
        </w:tabs>
        <w:ind w:left="3667" w:hanging="360"/>
      </w:pPr>
      <w:rPr>
        <w:rFonts w:ascii="Courier New" w:hAnsi="Courier New" w:cs="Courier New" w:hint="default"/>
      </w:rPr>
    </w:lvl>
    <w:lvl w:ilvl="5">
      <w:start w:val="1"/>
      <w:numFmt w:val="bullet"/>
      <w:lvlText w:val=""/>
      <w:lvlJc w:val="left"/>
      <w:pPr>
        <w:tabs>
          <w:tab w:val="num" w:pos="0"/>
        </w:tabs>
        <w:ind w:left="4387" w:hanging="360"/>
      </w:pPr>
      <w:rPr>
        <w:rFonts w:ascii="Wingdings" w:hAnsi="Wingdings" w:cs="Wingdings" w:hint="default"/>
      </w:rPr>
    </w:lvl>
    <w:lvl w:ilvl="6">
      <w:start w:val="1"/>
      <w:numFmt w:val="bullet"/>
      <w:lvlText w:val=""/>
      <w:lvlJc w:val="left"/>
      <w:pPr>
        <w:tabs>
          <w:tab w:val="num" w:pos="0"/>
        </w:tabs>
        <w:ind w:left="5107" w:hanging="360"/>
      </w:pPr>
      <w:rPr>
        <w:rFonts w:ascii="Symbol" w:hAnsi="Symbol" w:cs="Symbol" w:hint="default"/>
      </w:rPr>
    </w:lvl>
    <w:lvl w:ilvl="7">
      <w:start w:val="1"/>
      <w:numFmt w:val="bullet"/>
      <w:lvlText w:val="o"/>
      <w:lvlJc w:val="left"/>
      <w:pPr>
        <w:tabs>
          <w:tab w:val="num" w:pos="0"/>
        </w:tabs>
        <w:ind w:left="5827" w:hanging="360"/>
      </w:pPr>
      <w:rPr>
        <w:rFonts w:ascii="Courier New" w:hAnsi="Courier New" w:cs="Courier New" w:hint="default"/>
      </w:rPr>
    </w:lvl>
    <w:lvl w:ilvl="8">
      <w:start w:val="1"/>
      <w:numFmt w:val="bullet"/>
      <w:lvlText w:val=""/>
      <w:lvlJc w:val="left"/>
      <w:pPr>
        <w:tabs>
          <w:tab w:val="num" w:pos="0"/>
        </w:tabs>
        <w:ind w:left="6547" w:hanging="360"/>
      </w:pPr>
      <w:rPr>
        <w:rFonts w:ascii="Wingdings" w:hAnsi="Wingdings" w:cs="Wingdings" w:hint="default"/>
      </w:rPr>
    </w:lvl>
  </w:abstractNum>
  <w:abstractNum w:abstractNumId="1" w15:restartNumberingAfterBreak="0">
    <w:nsid w:val="2172405F"/>
    <w:multiLevelType w:val="multilevel"/>
    <w:tmpl w:val="7562C3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6716B59"/>
    <w:multiLevelType w:val="multilevel"/>
    <w:tmpl w:val="0FF6C09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73C2503"/>
    <w:multiLevelType w:val="multilevel"/>
    <w:tmpl w:val="6A96768C"/>
    <w:lvl w:ilvl="0">
      <w:start w:val="1"/>
      <w:numFmt w:val="decimal"/>
      <w:lvlText w:val="%1."/>
      <w:lvlJc w:val="left"/>
      <w:pPr>
        <w:tabs>
          <w:tab w:val="num" w:pos="0"/>
        </w:tabs>
        <w:ind w:left="360" w:hanging="360"/>
      </w:pPr>
      <w:rPr>
        <w:rFonts w:ascii="Arial Nova Light" w:hAnsi="Arial Nova Light" w:hint="default"/>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6D8C553C"/>
    <w:multiLevelType w:val="multilevel"/>
    <w:tmpl w:val="2B94321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23905111">
    <w:abstractNumId w:val="3"/>
  </w:num>
  <w:num w:numId="2" w16cid:durableId="1408380450">
    <w:abstractNumId w:val="4"/>
  </w:num>
  <w:num w:numId="3" w16cid:durableId="1216626456">
    <w:abstractNumId w:val="2"/>
  </w:num>
  <w:num w:numId="4" w16cid:durableId="165169340">
    <w:abstractNumId w:val="0"/>
  </w:num>
  <w:num w:numId="5" w16cid:durableId="1684479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398"/>
    <w:rsid w:val="000F1522"/>
    <w:rsid w:val="00163723"/>
    <w:rsid w:val="00286BA0"/>
    <w:rsid w:val="00291361"/>
    <w:rsid w:val="002B49DE"/>
    <w:rsid w:val="003017CF"/>
    <w:rsid w:val="00346B4D"/>
    <w:rsid w:val="004B2849"/>
    <w:rsid w:val="006258A8"/>
    <w:rsid w:val="00640083"/>
    <w:rsid w:val="00702953"/>
    <w:rsid w:val="007862D5"/>
    <w:rsid w:val="00833137"/>
    <w:rsid w:val="0093344F"/>
    <w:rsid w:val="00942184"/>
    <w:rsid w:val="00946B2C"/>
    <w:rsid w:val="00A40621"/>
    <w:rsid w:val="00B56398"/>
    <w:rsid w:val="00B60B2E"/>
    <w:rsid w:val="00C06096"/>
    <w:rsid w:val="00C14BC5"/>
    <w:rsid w:val="00D156E8"/>
    <w:rsid w:val="00E47576"/>
    <w:rsid w:val="00E60A7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1926E"/>
  <w15:docId w15:val="{AD15B649-D063-4344-AC50-FC1AF997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01"/>
    <w:pPr>
      <w:spacing w:after="258" w:line="216" w:lineRule="auto"/>
      <w:ind w:left="739" w:right="5" w:hanging="672"/>
      <w:jc w:val="both"/>
    </w:pPr>
  </w:style>
  <w:style w:type="paragraph" w:styleId="Heading1">
    <w:name w:val="heading 1"/>
    <w:basedOn w:val="LO-normal"/>
    <w:next w:val="LO-normal"/>
    <w:uiPriority w:val="9"/>
    <w:qFormat/>
    <w:pPr>
      <w:keepNext/>
      <w:keepLines/>
      <w:spacing w:before="240" w:after="1" w:line="259" w:lineRule="auto"/>
      <w:ind w:left="941" w:right="0" w:hanging="941"/>
      <w:jc w:val="left"/>
      <w:outlineLvl w:val="0"/>
    </w:pPr>
    <w:rPr>
      <w:color w:val="000000"/>
      <w:sz w:val="32"/>
      <w:szCs w:val="32"/>
    </w:rPr>
  </w:style>
  <w:style w:type="paragraph" w:styleId="Heading2">
    <w:name w:val="heading 2"/>
    <w:basedOn w:val="LO-normal"/>
    <w:next w:val="LO-normal"/>
    <w:uiPriority w:val="9"/>
    <w:semiHidden/>
    <w:unhideWhenUsed/>
    <w:qFormat/>
    <w:pPr>
      <w:keepNext/>
      <w:keepLines/>
      <w:spacing w:before="40" w:after="0" w:line="240" w:lineRule="auto"/>
      <w:outlineLvl w:val="1"/>
    </w:pPr>
    <w:rPr>
      <w:color w:val="2F5496"/>
      <w:sz w:val="26"/>
      <w:szCs w:val="26"/>
    </w:rPr>
  </w:style>
  <w:style w:type="paragraph" w:styleId="Heading3">
    <w:name w:val="heading 3"/>
    <w:basedOn w:val="LO-normal"/>
    <w:next w:val="LO-normal"/>
    <w:uiPriority w:val="9"/>
    <w:semiHidden/>
    <w:unhideWhenUsed/>
    <w:qFormat/>
    <w:pPr>
      <w:keepNext/>
      <w:keepLines/>
      <w:spacing w:before="280" w:after="80" w:line="240" w:lineRule="auto"/>
      <w:outlineLvl w:val="2"/>
    </w:pPr>
    <w:rPr>
      <w:b/>
      <w:sz w:val="28"/>
      <w:szCs w:val="28"/>
    </w:rPr>
  </w:style>
  <w:style w:type="paragraph" w:styleId="Heading4">
    <w:name w:val="heading 4"/>
    <w:basedOn w:val="LO-normal"/>
    <w:next w:val="LO-normal"/>
    <w:uiPriority w:val="9"/>
    <w:semiHidden/>
    <w:unhideWhenUsed/>
    <w:qFormat/>
    <w:pPr>
      <w:keepNext/>
      <w:keepLines/>
      <w:spacing w:before="240" w:after="40" w:line="240" w:lineRule="auto"/>
      <w:outlineLvl w:val="3"/>
    </w:pPr>
    <w:rPr>
      <w:b/>
      <w:sz w:val="24"/>
      <w:szCs w:val="24"/>
    </w:rPr>
  </w:style>
  <w:style w:type="paragraph" w:styleId="Heading5">
    <w:name w:val="heading 5"/>
    <w:basedOn w:val="LO-normal"/>
    <w:next w:val="LO-normal"/>
    <w:uiPriority w:val="9"/>
    <w:semiHidden/>
    <w:unhideWhenUsed/>
    <w:qFormat/>
    <w:pPr>
      <w:keepNext/>
      <w:keepLines/>
      <w:spacing w:before="220" w:after="40" w:line="240" w:lineRule="auto"/>
      <w:outlineLvl w:val="4"/>
    </w:pPr>
    <w:rPr>
      <w:b/>
      <w:sz w:val="22"/>
      <w:szCs w:val="22"/>
    </w:rPr>
  </w:style>
  <w:style w:type="paragraph" w:styleId="Heading6">
    <w:name w:val="heading 6"/>
    <w:basedOn w:val="LO-normal"/>
    <w:next w:val="LO-normal"/>
    <w:uiPriority w:val="9"/>
    <w:semiHidden/>
    <w:unhideWhenUsed/>
    <w:qFormat/>
    <w:pPr>
      <w:keepNext/>
      <w:keepLines/>
      <w:spacing w:before="200" w:after="40" w:line="240" w:lineRule="auto"/>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4B59A1"/>
    <w:rPr>
      <w:rFonts w:ascii="Segoe UI" w:hAnsi="Segoe UI" w:cs="Mangal"/>
      <w:sz w:val="18"/>
      <w:szCs w:val="16"/>
    </w:rPr>
  </w:style>
  <w:style w:type="character" w:styleId="Hyperlink">
    <w:name w:val="Hyperlink"/>
    <w:basedOn w:val="DefaultParagraphFont"/>
    <w:uiPriority w:val="99"/>
    <w:unhideWhenUsed/>
    <w:rsid w:val="005208BD"/>
    <w:rPr>
      <w:color w:val="0000FF" w:themeColor="hyperlink"/>
      <w:u w:val="single"/>
    </w:rPr>
  </w:style>
  <w:style w:type="character" w:styleId="UnresolvedMention">
    <w:name w:val="Unresolved Mention"/>
    <w:basedOn w:val="DefaultParagraphFont"/>
    <w:uiPriority w:val="99"/>
    <w:semiHidden/>
    <w:unhideWhenUsed/>
    <w:qFormat/>
    <w:rsid w:val="005208BD"/>
    <w:rPr>
      <w:color w:val="605E5C"/>
      <w:shd w:val="clear" w:color="auto" w:fill="E1DFDD"/>
    </w:rPr>
  </w:style>
  <w:style w:type="character" w:customStyle="1" w:styleId="FooterChar">
    <w:name w:val="Footer Char"/>
    <w:basedOn w:val="DefaultParagraphFont"/>
    <w:link w:val="Footer"/>
    <w:uiPriority w:val="99"/>
    <w:qFormat/>
    <w:rsid w:val="003F04D8"/>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LO-normal">
    <w:name w:val="LO-normal"/>
    <w:qFormat/>
    <w:pPr>
      <w:spacing w:after="258" w:line="216" w:lineRule="auto"/>
      <w:ind w:left="739" w:right="5" w:hanging="672"/>
      <w:jc w:val="both"/>
    </w:pPr>
  </w:style>
  <w:style w:type="paragraph" w:styleId="Title">
    <w:name w:val="Title"/>
    <w:basedOn w:val="LO-normal"/>
    <w:next w:val="LO-normal"/>
    <w:uiPriority w:val="10"/>
    <w:qFormat/>
    <w:pPr>
      <w:spacing w:after="0" w:line="240" w:lineRule="auto"/>
    </w:pPr>
    <w:rPr>
      <w:color w:val="000000"/>
      <w:sz w:val="56"/>
      <w:szCs w:val="56"/>
    </w:rPr>
  </w:style>
  <w:style w:type="paragraph" w:styleId="Subtitle">
    <w:name w:val="Subtitle"/>
    <w:basedOn w:val="LO-normal"/>
    <w:next w:val="LO-normal"/>
    <w:uiPriority w:val="11"/>
    <w:qFormat/>
    <w:pPr>
      <w:spacing w:after="160" w:line="240" w:lineRule="auto"/>
    </w:pPr>
    <w:rPr>
      <w:color w:val="5A5A5A"/>
      <w:sz w:val="22"/>
      <w:szCs w:val="22"/>
    </w:rPr>
  </w:style>
  <w:style w:type="paragraph" w:customStyle="1" w:styleId="HeaderandFooter">
    <w:name w:val="Header and Footer"/>
    <w:basedOn w:val="Normal"/>
    <w:qFormat/>
  </w:style>
  <w:style w:type="paragraph" w:styleId="Header">
    <w:name w:val="header"/>
    <w:basedOn w:val="HeaderandFooter"/>
    <w:link w:val="HeaderChar"/>
    <w:uiPriority w:val="99"/>
  </w:style>
  <w:style w:type="paragraph" w:styleId="Footer">
    <w:name w:val="footer"/>
    <w:basedOn w:val="HeaderandFooter"/>
    <w:link w:val="FooterChar"/>
    <w:uiPriority w:val="99"/>
  </w:style>
  <w:style w:type="paragraph" w:styleId="BalloonText">
    <w:name w:val="Balloon Text"/>
    <w:basedOn w:val="Normal"/>
    <w:link w:val="BalloonTextChar"/>
    <w:uiPriority w:val="99"/>
    <w:semiHidden/>
    <w:unhideWhenUsed/>
    <w:qFormat/>
    <w:rsid w:val="004B59A1"/>
    <w:pPr>
      <w:spacing w:after="0" w:line="240" w:lineRule="auto"/>
    </w:pPr>
    <w:rPr>
      <w:rFonts w:ascii="Segoe UI" w:hAnsi="Segoe UI" w:cs="Mangal"/>
      <w:sz w:val="18"/>
      <w:szCs w:val="16"/>
    </w:rPr>
  </w:style>
  <w:style w:type="paragraph" w:styleId="ListParagraph">
    <w:name w:val="List Paragraph"/>
    <w:basedOn w:val="Normal"/>
    <w:uiPriority w:val="34"/>
    <w:qFormat/>
    <w:rsid w:val="00BD65B8"/>
    <w:pPr>
      <w:ind w:left="720"/>
      <w:contextualSpacing/>
    </w:pPr>
    <w:rPr>
      <w:rFonts w:cs="Mangal"/>
      <w:szCs w:val="18"/>
    </w:rPr>
  </w:style>
  <w:style w:type="table" w:styleId="TableGrid">
    <w:name w:val="Table Grid"/>
    <w:basedOn w:val="TableNormal"/>
    <w:uiPriority w:val="39"/>
    <w:rsid w:val="003C4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11E3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TableGrid1">
    <w:name w:val="Table Grid1"/>
    <w:basedOn w:val="TableNormal"/>
    <w:uiPriority w:val="59"/>
    <w:rsid w:val="00DA0940"/>
    <w:rPr>
      <w:lang w:eastAsia="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B364FC"/>
    <w:rPr>
      <w:lang w:eastAsia="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14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sheringhamtowncouncil.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6" ma:contentTypeDescription="Create a new document." ma:contentTypeScope="" ma:versionID="b9c3d0d7bfbead7fb496f628397663b7">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00fb7a7e07b1e8edf0ba8114f4f083e1"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38D1A-A710-456C-9F92-4ADAF777B8A9}">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customXml/itemProps2.xml><?xml version="1.0" encoding="utf-8"?>
<ds:datastoreItem xmlns:ds="http://schemas.openxmlformats.org/officeDocument/2006/customXml" ds:itemID="{5614132A-4D66-4984-90E9-F137B99A97C0}">
  <ds:schemaRefs>
    <ds:schemaRef ds:uri="http://schemas.microsoft.com/sharepoint/v3/contenttype/forms"/>
  </ds:schemaRefs>
</ds:datastoreItem>
</file>

<file path=customXml/itemProps3.xml><?xml version="1.0" encoding="utf-8"?>
<ds:datastoreItem xmlns:ds="http://schemas.openxmlformats.org/officeDocument/2006/customXml" ds:itemID="{7A3E1785-7954-43FA-96E3-0ED83F5315C4}">
  <ds:schemaRefs>
    <ds:schemaRef ds:uri="http://schemas.openxmlformats.org/officeDocument/2006/bibliography"/>
  </ds:schemaRefs>
</ds:datastoreItem>
</file>

<file path=customXml/itemProps4.xml><?xml version="1.0" encoding="utf-8"?>
<ds:datastoreItem xmlns:ds="http://schemas.openxmlformats.org/officeDocument/2006/customXml" ds:itemID="{EB019284-8BEB-4097-9045-DA468F43D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STC ASSETS COMMITTEE Final version – 2022</dc:title>
  <dc:subject/>
  <dc:creator>STC - Kim</dc:creator>
  <dc:description/>
  <cp:lastModifiedBy>Sheringham Town Council Administration</cp:lastModifiedBy>
  <cp:revision>13</cp:revision>
  <cp:lastPrinted>2022-08-09T12:03:00Z</cp:lastPrinted>
  <dcterms:created xsi:type="dcterms:W3CDTF">2022-08-09T12:03:00Z</dcterms:created>
  <dcterms:modified xsi:type="dcterms:W3CDTF">2022-10-07T11:55:00Z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